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20C" w:rsidRPr="00522CE0" w:rsidRDefault="008B1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3A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12-36-910(B)(3)(</w:t>
      </w:r>
      <w:r w:rsidR="00B54269">
        <w:rPr>
          <w:rFonts w:eastAsia="Times New Roman"/>
        </w:rPr>
        <w:t>a</w:t>
      </w:r>
      <w:r>
        <w:rPr>
          <w:rFonts w:eastAsia="Times New Roman"/>
        </w:rPr>
        <w:t>), RELATING TO SALES TAX ON COMMUNICATION SERVICES, TO EXCLUDE FROM THE IMPOSITION OF THE SALES TAX IMPOSED BY SECTION 12-36-910 VIDEO STREAMING SERVICES RECEIVED BY THE CUSTOMER OVER THE INTERNET.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D68BE">
        <w:rPr>
          <w:rFonts w:eastAsia="Times New Roman"/>
        </w:rPr>
        <w:t>Section 12-36-910(B)(3)(a) of the 1976 Code is amended to read:</w:t>
      </w:r>
    </w:p>
    <w:p w:rsidR="000D68BE"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8BE"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“(3)(a)</w:t>
      </w:r>
      <w:r>
        <w:rPr>
          <w:rFonts w:eastAsia="Times New Roman"/>
        </w:rPr>
        <w:tab/>
      </w:r>
      <w:r w:rsidRPr="00EC3704">
        <w:t>gross proceeds accruing or proceeding from the charges for the ways or means for the transmission of the voice or messages,</w:t>
      </w:r>
      <w:r>
        <w:t xml:space="preserve"> </w:t>
      </w:r>
      <w:r w:rsidRPr="00EC3704">
        <w:t xml:space="preserve"> including the charges for use of equipment furnished by the seller or supplier of the ways or means for the transmission of the voice or messages</w:t>
      </w:r>
      <w:r w:rsidRPr="000D68BE">
        <w:rPr>
          <w:u w:val="single"/>
        </w:rPr>
        <w:t xml:space="preserve">, </w:t>
      </w:r>
      <w:r>
        <w:rPr>
          <w:u w:val="single"/>
        </w:rPr>
        <w:t>but not including video streaming services received by the customer over the internet</w:t>
      </w:r>
      <w:r w:rsidRPr="00EC3704">
        <w:t>.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“charges for mobile telecommunications services”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3E33A5">
        <w:noBreakHyphen/>
      </w:r>
      <w:r w:rsidRPr="00EC3704">
        <w:t>36</w:t>
      </w:r>
      <w:r w:rsidR="003E33A5">
        <w:noBreakHyphen/>
      </w:r>
      <w:r w:rsidRPr="00EC3704">
        <w:t>1920;</w:t>
      </w:r>
      <w:r>
        <w:t>”</w:t>
      </w: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A76" w:rsidRPr="00522CE0"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4269">
        <w:rPr>
          <w:rFonts w:eastAsia="Times New Roman"/>
        </w:rPr>
        <w:t>2</w:t>
      </w:r>
      <w:r>
        <w:rPr>
          <w:rFonts w:eastAsia="Times New Roman"/>
        </w:rPr>
        <w:t>.</w:t>
      </w:r>
      <w:r>
        <w:rPr>
          <w:rFonts w:eastAsia="Times New Roman"/>
        </w:rPr>
        <w:tab/>
        <w:t>This act takes effect upon approval by the Governor.</w:t>
      </w:r>
    </w:p>
    <w:p w:rsidR="00C45BD1" w:rsidRDefault="003E33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120C" w:rsidRDefault="008B120C" w:rsidP="008B120C">
      <w:pPr>
        <w:suppressAutoHyphens/>
        <w:jc w:val="both"/>
        <w:rPr>
          <w:rFonts w:eastAsia="Times New Roman"/>
        </w:rPr>
      </w:pPr>
    </w:p>
    <w:sectPr w:rsidR="008B120C" w:rsidSect="008B12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8BE" w:rsidRDefault="000D68BE" w:rsidP="00522CE0">
      <w:r>
        <w:separator/>
      </w:r>
    </w:p>
  </w:endnote>
  <w:endnote w:type="continuationSeparator" w:id="0">
    <w:p w:rsidR="000D68BE" w:rsidRDefault="000D6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0F07BB-7A43-4AB5-B9F9-B4F2949D11FB}"/>
    <w:embedBold r:id="rId2" w:fontKey="{5125FC84-5AE7-43CB-BB5F-081DFC9AD762}"/>
  </w:font>
  <w:font w:name="Calibri">
    <w:panose1 w:val="020F0502020204030204"/>
    <w:charset w:val="00"/>
    <w:family w:val="swiss"/>
    <w:pitch w:val="variable"/>
    <w:sig w:usb0="E00002FF" w:usb1="4000ACFF" w:usb2="00000001" w:usb3="00000000" w:csb0="0000019F" w:csb1="00000000"/>
    <w:embedRegular r:id="rId3" w:fontKey="{7D3AAAFC-9623-46C3-97CB-B23582CE7F7A}"/>
  </w:font>
  <w:font w:name="Cambria">
    <w:panose1 w:val="02040503050406030204"/>
    <w:charset w:val="00"/>
    <w:family w:val="roman"/>
    <w:pitch w:val="variable"/>
    <w:sig w:usb0="E00002FF" w:usb1="400004FF" w:usb2="00000000" w:usb3="00000000" w:csb0="0000019F" w:csb1="00000000"/>
    <w:embedRegular r:id="rId4" w:fontKey="{A9731E60-E057-4B3A-BBD0-79BF03630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D1" w:rsidRPr="008B120C" w:rsidRDefault="008B120C" w:rsidP="008B120C">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8BE" w:rsidRDefault="000D68BE" w:rsidP="00522CE0">
      <w:r>
        <w:separator/>
      </w:r>
    </w:p>
  </w:footnote>
  <w:footnote w:type="continuationSeparator" w:id="0">
    <w:p w:rsidR="000D68BE" w:rsidRDefault="000D6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VIDE.KMM.GGR"/>
    <w:docVar w:name="CoverAttorneyInitials" w:val="KMM"/>
    <w:docVar w:name="CoverAttorneyLastName" w:val="Moffitt"/>
    <w:docVar w:name="CoverBillType" w:val="b"/>
    <w:docVar w:name="CoverSenator" w:val="GGR"/>
    <w:docVar w:name="dvBillNumber" w:val="1093"/>
    <w:docVar w:name="dvBillNumberPrefix" w:val="S. "/>
    <w:docVar w:name="dvOriginalBody" w:val="Senate"/>
    <w:docVar w:name="fulldraftpath" w:val="L:\S-RES\GGR\004VIDE.KMM.GGR.DOCX"/>
    <w:docVar w:name="NameofBody" w:val="S"/>
    <w:docVar w:name="vgroup2" w:val="S-RES"/>
  </w:docVars>
  <w:rsids>
    <w:rsidRoot w:val="000A3A76"/>
    <w:rsid w:val="00042AC1"/>
    <w:rsid w:val="00046516"/>
    <w:rsid w:val="00072458"/>
    <w:rsid w:val="0007601D"/>
    <w:rsid w:val="000A3A76"/>
    <w:rsid w:val="000B0720"/>
    <w:rsid w:val="000B5EAF"/>
    <w:rsid w:val="000D68B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33A5"/>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719E"/>
    <w:rsid w:val="008B120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4269"/>
    <w:rsid w:val="00B5790D"/>
    <w:rsid w:val="00B945C5"/>
    <w:rsid w:val="00BA20EA"/>
    <w:rsid w:val="00BB5AFC"/>
    <w:rsid w:val="00BC0A56"/>
    <w:rsid w:val="00BC4562"/>
    <w:rsid w:val="00C45366"/>
    <w:rsid w:val="00C45BD1"/>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109"/>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250B78-1847-47D1-ACF5-B2AE462A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2</Pages>
  <Words>265</Words>
  <Characters>1399</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1093 Text of Previous Version (Mar. 6, 2018) - South Carolina Legislature Online</dc:title>
  <dc:subject/>
  <dc:creator>%USERNAME%</dc:creator>
  <cp:keywords/>
  <dc:description/>
  <cp:lastModifiedBy>S Volk</cp:lastModifiedBy>
  <cp:revision>2</cp:revision>
  <dcterms:created xsi:type="dcterms:W3CDTF">2018-03-06T19:45:00Z</dcterms:created>
  <dcterms:modified xsi:type="dcterms:W3CDTF">2018-03-06T19:45:00Z</dcterms:modified>
</cp:coreProperties>
</file>