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37B" w:rsidRDefault="00E6537B"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3EE" w:rsidRDefault="00B713EE" w:rsidP="00B71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D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B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B41F1">
        <w:rPr>
          <w:color w:val="000000" w:themeColor="text1"/>
          <w:u w:color="000000" w:themeColor="text1"/>
        </w:rPr>
        <w:t>TO AMEND THE CODE OF LAWS OF SOUTH CAROLINA, 1976, BY ADDING SECTION 38</w:t>
      </w:r>
      <w:r w:rsidR="00414E4F">
        <w:rPr>
          <w:color w:val="000000" w:themeColor="text1"/>
          <w:u w:color="000000" w:themeColor="text1"/>
        </w:rPr>
        <w:noBreakHyphen/>
      </w:r>
      <w:r w:rsidRPr="00CB41F1">
        <w:rPr>
          <w:color w:val="000000" w:themeColor="text1"/>
          <w:u w:color="000000" w:themeColor="text1"/>
        </w:rPr>
        <w:t>71</w:t>
      </w:r>
      <w:r w:rsidR="00414E4F">
        <w:rPr>
          <w:color w:val="000000" w:themeColor="text1"/>
          <w:u w:color="000000" w:themeColor="text1"/>
        </w:rPr>
        <w:noBreakHyphen/>
      </w:r>
      <w:r w:rsidRPr="00CB41F1">
        <w:rPr>
          <w:color w:val="000000" w:themeColor="text1"/>
          <w:u w:color="000000" w:themeColor="text1"/>
        </w:rPr>
        <w:t>295 SO AS TO REQUIRE HEALTH INSURANCE PROVIDERS TO PROVIDE COVERAGE FOR THE DIAGNOSIS AND TREATMENT OF INFERTILITY, WITH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D4B" w:rsidRDefault="006D5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D4B" w:rsidRDefault="006D5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4B" w:rsidRDefault="006D5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B3B58" w:rsidRPr="00CB41F1">
        <w:rPr>
          <w:color w:val="000000" w:themeColor="text1"/>
          <w:u w:color="000000" w:themeColor="text1"/>
        </w:rPr>
        <w:t>Article 1, Chapter 71, Title 38 of the 1976 Code is amended by adding:</w:t>
      </w:r>
    </w:p>
    <w:p w:rsidR="004B3B58" w:rsidRDefault="004B3B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0ED" w:rsidRPr="00F4608C" w:rsidRDefault="004B3B58"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CB41F1">
        <w:rPr>
          <w:color w:val="000000" w:themeColor="text1"/>
          <w:u w:color="000000" w:themeColor="text1"/>
        </w:rPr>
        <w:t>“Section 38</w:t>
      </w:r>
      <w:r w:rsidR="00414E4F">
        <w:rPr>
          <w:color w:val="000000" w:themeColor="text1"/>
          <w:u w:color="000000" w:themeColor="text1"/>
        </w:rPr>
        <w:noBreakHyphen/>
      </w:r>
      <w:r w:rsidRPr="00CB41F1">
        <w:rPr>
          <w:color w:val="000000" w:themeColor="text1"/>
          <w:u w:color="000000" w:themeColor="text1"/>
        </w:rPr>
        <w:t>71</w:t>
      </w:r>
      <w:r w:rsidR="00414E4F">
        <w:rPr>
          <w:color w:val="000000" w:themeColor="text1"/>
          <w:u w:color="000000" w:themeColor="text1"/>
        </w:rPr>
        <w:noBreakHyphen/>
      </w:r>
      <w:r w:rsidR="003E70ED">
        <w:rPr>
          <w:color w:val="000000" w:themeColor="text1"/>
          <w:u w:color="000000" w:themeColor="text1"/>
        </w:rPr>
        <w:t>295.</w:t>
      </w:r>
      <w:r w:rsidR="003E70ED">
        <w:rPr>
          <w:color w:val="000000" w:themeColor="text1"/>
          <w:u w:color="000000" w:themeColor="text1"/>
        </w:rPr>
        <w:tab/>
      </w:r>
      <w:r w:rsidR="003E70ED" w:rsidRPr="00D7196F">
        <w:rPr>
          <w:color w:val="000000" w:themeColor="text1"/>
          <w:u w:color="000000" w:themeColor="text1"/>
        </w:rPr>
        <w:t>(A)</w:t>
      </w:r>
      <w:r w:rsidR="003E70ED">
        <w:rPr>
          <w:color w:val="000000" w:themeColor="text1"/>
          <w:u w:color="000000" w:themeColor="text1"/>
        </w:rPr>
        <w:tab/>
      </w:r>
      <w:r w:rsidR="003E70ED" w:rsidRPr="00D7196F">
        <w:rPr>
          <w:color w:val="000000" w:themeColor="text1"/>
          <w:u w:color="000000" w:themeColor="text1"/>
        </w:rPr>
        <w:t>Subject to the limitations set forth in subsection (B)</w:t>
      </w:r>
      <w:r w:rsidR="003E70ED">
        <w:rPr>
          <w:color w:val="000000" w:themeColor="text1"/>
          <w:u w:color="000000" w:themeColor="text1"/>
        </w:rPr>
        <w:t>(1)</w:t>
      </w:r>
      <w:r w:rsidR="003E70ED" w:rsidRPr="00D7196F">
        <w:rPr>
          <w:color w:val="000000" w:themeColor="text1"/>
          <w:u w:color="000000" w:themeColor="text1"/>
        </w:rPr>
        <w:t xml:space="preserve"> and except as provided in subsection (C), every health maintenance organization, individual and group health insurance policy, or contract issued or renewed in this State on or after January 1, 201</w:t>
      </w:r>
      <w:r w:rsidR="003E70ED">
        <w:rPr>
          <w:color w:val="000000" w:themeColor="text1"/>
          <w:u w:color="000000" w:themeColor="text1"/>
        </w:rPr>
        <w:t>8</w:t>
      </w:r>
      <w:r w:rsidR="003E70ED" w:rsidRPr="00D7196F">
        <w:rPr>
          <w:color w:val="000000" w:themeColor="text1"/>
          <w:u w:color="000000" w:themeColor="text1"/>
        </w:rPr>
        <w:t>, must provide coverage for the medically necessary expenses of the diagnosis and treatment of infertility including, but not limited to, ovulation induction, intrauterine insemination, in vitro fertilization</w:t>
      </w:r>
      <w:r w:rsidR="003E70ED" w:rsidRPr="00F4608C">
        <w:rPr>
          <w:u w:color="000000" w:themeColor="text1"/>
        </w:rPr>
        <w:t xml:space="preserve">, sperm donation, embryo transfer, and low tubal ovum transfer. </w:t>
      </w:r>
    </w:p>
    <w:p w:rsidR="003E70ED" w:rsidRPr="00F4608C"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08C">
        <w:rPr>
          <w:u w:color="000000" w:themeColor="text1"/>
        </w:rPr>
        <w:tab/>
        <w:t>(B)(1)</w:t>
      </w:r>
      <w:r w:rsidRPr="00F4608C">
        <w:rPr>
          <w:u w:color="000000" w:themeColor="text1"/>
        </w:rPr>
        <w:tab/>
        <w:t>A policy described in subsection (A) may:</w:t>
      </w:r>
    </w:p>
    <w:p w:rsidR="003E70ED" w:rsidRPr="00F4608C"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E70ED" w:rsidRPr="00F4608C">
        <w:rPr>
          <w:u w:color="000000" w:themeColor="text1"/>
        </w:rPr>
        <w:tab/>
      </w:r>
      <w:r w:rsidR="003E70ED" w:rsidRPr="00F4608C">
        <w:rPr>
          <w:u w:color="000000" w:themeColor="text1"/>
        </w:rPr>
        <w:tab/>
        <w:t>(a)</w:t>
      </w:r>
      <w:r w:rsidR="003E70ED" w:rsidRPr="00F4608C">
        <w:rPr>
          <w:u w:color="000000" w:themeColor="text1"/>
        </w:rPr>
        <w:tab/>
        <w:t>limit coverage to an individual until the date of the individual’s fortieth birthday;</w:t>
      </w:r>
    </w:p>
    <w:p w:rsidR="003E70ED" w:rsidRPr="00F4608C"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E70ED" w:rsidRPr="00F4608C">
        <w:rPr>
          <w:u w:color="000000" w:themeColor="text1"/>
        </w:rPr>
        <w:tab/>
      </w:r>
      <w:r w:rsidR="003E70ED" w:rsidRPr="00F4608C">
        <w:rPr>
          <w:u w:color="000000" w:themeColor="text1"/>
        </w:rPr>
        <w:tab/>
        <w:t>(b)</w:t>
      </w:r>
      <w:r w:rsidR="003E70ED" w:rsidRPr="00F4608C">
        <w:rPr>
          <w:u w:color="000000" w:themeColor="text1"/>
        </w:rPr>
        <w:tab/>
        <w:t>limit coverage for ovulation induction to a lifetime maximum benefit of four cycles;</w:t>
      </w:r>
    </w:p>
    <w:p w:rsidR="003E70ED" w:rsidRPr="00F4608C"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E70ED" w:rsidRPr="00F4608C">
        <w:rPr>
          <w:u w:color="000000" w:themeColor="text1"/>
        </w:rPr>
        <w:tab/>
      </w:r>
      <w:r w:rsidR="003E70ED" w:rsidRPr="00F4608C">
        <w:rPr>
          <w:u w:color="000000" w:themeColor="text1"/>
        </w:rPr>
        <w:tab/>
        <w:t>(c)</w:t>
      </w:r>
      <w:r w:rsidR="003E70ED" w:rsidRPr="00F4608C">
        <w:rPr>
          <w:u w:color="000000" w:themeColor="text1"/>
        </w:rPr>
        <w:tab/>
        <w:t>limit coverage for intrauterine insemination to a lifetime maximum benefit of three cycles;</w:t>
      </w:r>
    </w:p>
    <w:p w:rsidR="003E70ED" w:rsidRPr="00F4608C"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E70ED" w:rsidRPr="00F4608C">
        <w:rPr>
          <w:u w:color="000000" w:themeColor="text1"/>
        </w:rPr>
        <w:tab/>
      </w:r>
      <w:r w:rsidR="003E70ED" w:rsidRPr="00F4608C">
        <w:rPr>
          <w:u w:color="000000" w:themeColor="text1"/>
        </w:rPr>
        <w:tab/>
        <w:t>(d)</w:t>
      </w:r>
      <w:r w:rsidR="003E70ED" w:rsidRPr="00F4608C">
        <w:rPr>
          <w:u w:color="000000" w:themeColor="text1"/>
        </w:rPr>
        <w:tab/>
        <w:t>limit coverage for sperm donation to a lifetime maximum benefit of three cycles;</w:t>
      </w:r>
      <w:r w:rsidR="003E70ED" w:rsidRPr="00F4608C">
        <w:rPr>
          <w:u w:color="000000" w:themeColor="text1"/>
        </w:rPr>
        <w:tab/>
      </w:r>
    </w:p>
    <w:p w:rsidR="003E70ED" w:rsidRPr="00D7196F"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70ED">
        <w:rPr>
          <w:color w:val="000000" w:themeColor="text1"/>
          <w:u w:color="000000" w:themeColor="text1"/>
        </w:rPr>
        <w:tab/>
      </w:r>
      <w:r w:rsidR="003E70ED">
        <w:rPr>
          <w:color w:val="000000" w:themeColor="text1"/>
          <w:u w:color="000000" w:themeColor="text1"/>
        </w:rPr>
        <w:tab/>
        <w:t>(e)</w:t>
      </w:r>
      <w:r w:rsidR="003E70ED">
        <w:rPr>
          <w:color w:val="000000" w:themeColor="text1"/>
          <w:u w:color="000000" w:themeColor="text1"/>
        </w:rPr>
        <w:tab/>
      </w:r>
      <w:r w:rsidR="003E70ED" w:rsidRPr="00D7196F">
        <w:rPr>
          <w:color w:val="000000" w:themeColor="text1"/>
          <w:u w:color="000000" w:themeColor="text1"/>
        </w:rPr>
        <w:t xml:space="preserve">limit lifetime benefits to a maximum of two cycles, with not more than two embryo implantations per cycle, for in vitro </w:t>
      </w:r>
      <w:r w:rsidR="003E70ED" w:rsidRPr="00D7196F">
        <w:rPr>
          <w:color w:val="000000" w:themeColor="text1"/>
          <w:u w:color="000000" w:themeColor="text1"/>
        </w:rPr>
        <w:lastRenderedPageBreak/>
        <w:t>fertilization</w:t>
      </w:r>
      <w:r w:rsidR="003E70ED">
        <w:rPr>
          <w:color w:val="000000" w:themeColor="text1"/>
          <w:u w:color="000000" w:themeColor="text1"/>
        </w:rPr>
        <w:t xml:space="preserve"> or</w:t>
      </w:r>
      <w:r w:rsidR="003E70ED" w:rsidRPr="00D7196F">
        <w:rPr>
          <w:color w:val="000000" w:themeColor="text1"/>
          <w:u w:color="000000" w:themeColor="text1"/>
        </w:rPr>
        <w:t xml:space="preserve"> low tubal ovum transfer</w:t>
      </w:r>
      <w:r w:rsidR="003E70ED">
        <w:rPr>
          <w:color w:val="000000" w:themeColor="text1"/>
          <w:u w:color="000000" w:themeColor="text1"/>
        </w:rPr>
        <w:t xml:space="preserve">, </w:t>
      </w:r>
      <w:r w:rsidR="003E70ED" w:rsidRPr="00D7196F">
        <w:rPr>
          <w:color w:val="000000" w:themeColor="text1"/>
          <w:u w:color="000000" w:themeColor="text1"/>
        </w:rPr>
        <w:t>provided each fertilization</w:t>
      </w:r>
      <w:r w:rsidR="003E70ED">
        <w:rPr>
          <w:color w:val="000000" w:themeColor="text1"/>
          <w:u w:color="000000" w:themeColor="text1"/>
        </w:rPr>
        <w:t xml:space="preserve"> or </w:t>
      </w:r>
      <w:r w:rsidR="003E70ED" w:rsidRPr="00D7196F">
        <w:rPr>
          <w:color w:val="000000" w:themeColor="text1"/>
          <w:u w:color="000000" w:themeColor="text1"/>
        </w:rPr>
        <w:t>transfer must be credited toward the maximum as one cycle;</w:t>
      </w:r>
    </w:p>
    <w:p w:rsidR="003E70ED"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70ED">
        <w:rPr>
          <w:color w:val="000000" w:themeColor="text1"/>
          <w:u w:color="000000" w:themeColor="text1"/>
        </w:rPr>
        <w:tab/>
      </w:r>
      <w:r w:rsidR="003E70ED">
        <w:rPr>
          <w:color w:val="000000" w:themeColor="text1"/>
          <w:u w:color="000000" w:themeColor="text1"/>
        </w:rPr>
        <w:tab/>
      </w:r>
      <w:r w:rsidR="003E70ED" w:rsidRPr="00D7196F">
        <w:rPr>
          <w:color w:val="000000" w:themeColor="text1"/>
          <w:u w:color="000000" w:themeColor="text1"/>
        </w:rPr>
        <w:t>(</w:t>
      </w:r>
      <w:r w:rsidR="003E70ED">
        <w:rPr>
          <w:color w:val="000000" w:themeColor="text1"/>
          <w:u w:color="000000" w:themeColor="text1"/>
        </w:rPr>
        <w:t>f</w:t>
      </w:r>
      <w:r w:rsidR="003E70ED" w:rsidRPr="00D7196F">
        <w:rPr>
          <w:color w:val="000000" w:themeColor="text1"/>
          <w:u w:color="000000" w:themeColor="text1"/>
        </w:rPr>
        <w:t>)</w:t>
      </w:r>
      <w:r w:rsidR="003E70ED">
        <w:rPr>
          <w:color w:val="000000" w:themeColor="text1"/>
          <w:u w:color="000000" w:themeColor="text1"/>
        </w:rPr>
        <w:tab/>
      </w:r>
      <w:r w:rsidR="003E70ED" w:rsidRPr="00D7196F">
        <w:rPr>
          <w:color w:val="000000" w:themeColor="text1"/>
          <w:u w:color="000000" w:themeColor="text1"/>
        </w:rPr>
        <w:t>limit cover</w:t>
      </w:r>
      <w:r w:rsidR="003E70ED">
        <w:rPr>
          <w:color w:val="000000" w:themeColor="text1"/>
          <w:u w:color="000000" w:themeColor="text1"/>
        </w:rPr>
        <w:t xml:space="preserve">age for in vitro fertilization and </w:t>
      </w:r>
      <w:r w:rsidR="003E70ED" w:rsidRPr="00D7196F">
        <w:rPr>
          <w:color w:val="000000" w:themeColor="text1"/>
          <w:u w:color="000000" w:themeColor="text1"/>
        </w:rPr>
        <w:t>low tubal ovum transfer to those individuals who have been unable to conceive or produce conception or sustain a successful pregnancy through less expensive and medically viable infertility treatment</w:t>
      </w:r>
      <w:r w:rsidR="00A24892">
        <w:rPr>
          <w:color w:val="000000" w:themeColor="text1"/>
          <w:u w:color="000000" w:themeColor="text1"/>
        </w:rPr>
        <w:t>s</w:t>
      </w:r>
      <w:r w:rsidR="003E70ED" w:rsidRPr="00D7196F">
        <w:rPr>
          <w:color w:val="000000" w:themeColor="text1"/>
          <w:u w:color="000000" w:themeColor="text1"/>
        </w:rPr>
        <w:t xml:space="preserve"> or procedures covered under the policy; however, nothing in this </w:t>
      </w:r>
      <w:r w:rsidR="003E70ED">
        <w:rPr>
          <w:color w:val="000000" w:themeColor="text1"/>
          <w:u w:color="000000" w:themeColor="text1"/>
        </w:rPr>
        <w:t>sub</w:t>
      </w:r>
      <w:r w:rsidR="003E70ED" w:rsidRPr="00D7196F">
        <w:rPr>
          <w:color w:val="000000" w:themeColor="text1"/>
          <w:u w:color="000000" w:themeColor="text1"/>
        </w:rPr>
        <w:t xml:space="preserve">item may be construed to deny the coverage required by this section to any individual who foregoes a particular infertility treatment or procedure if the individual’s physician determines that the treatment or procedure is likely to be unsuccessful; </w:t>
      </w:r>
    </w:p>
    <w:p w:rsidR="003E70ED" w:rsidRPr="00F4608C"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3E70ED">
        <w:rPr>
          <w:color w:val="000000" w:themeColor="text1"/>
          <w:u w:color="000000" w:themeColor="text1"/>
        </w:rPr>
        <w:tab/>
      </w:r>
      <w:r w:rsidR="003E70ED" w:rsidRPr="00F4608C">
        <w:rPr>
          <w:u w:color="000000" w:themeColor="text1"/>
        </w:rPr>
        <w:tab/>
        <w:t>(g)</w:t>
      </w:r>
      <w:r w:rsidR="003E70ED" w:rsidRPr="00F4608C">
        <w:rPr>
          <w:u w:color="000000" w:themeColor="text1"/>
        </w:rPr>
        <w:tab/>
        <w:t>limit coverage if an individual has undergone elective sterilization; and</w:t>
      </w:r>
    </w:p>
    <w:p w:rsidR="003E70ED" w:rsidRPr="00D7196F" w:rsidRDefault="00D97D4E"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70ED">
        <w:rPr>
          <w:color w:val="000000" w:themeColor="text1"/>
          <w:u w:color="000000" w:themeColor="text1"/>
        </w:rPr>
        <w:tab/>
      </w:r>
      <w:r w:rsidR="003E70ED">
        <w:rPr>
          <w:color w:val="000000" w:themeColor="text1"/>
          <w:u w:color="000000" w:themeColor="text1"/>
        </w:rPr>
        <w:tab/>
        <w:t>(h</w:t>
      </w:r>
      <w:r w:rsidR="003E70ED" w:rsidRPr="00D7196F">
        <w:rPr>
          <w:color w:val="000000" w:themeColor="text1"/>
          <w:u w:color="000000" w:themeColor="text1"/>
        </w:rPr>
        <w:t>)</w:t>
      </w:r>
      <w:r w:rsidR="003E70ED">
        <w:rPr>
          <w:color w:val="000000" w:themeColor="text1"/>
          <w:u w:color="000000" w:themeColor="text1"/>
        </w:rPr>
        <w:tab/>
      </w:r>
      <w:r w:rsidR="003E70ED" w:rsidRPr="00D7196F">
        <w:rPr>
          <w:color w:val="000000" w:themeColor="text1"/>
          <w:u w:color="000000" w:themeColor="text1"/>
        </w:rPr>
        <w:t>require that covered infertility treatment or procedures be performed at facilities that conform to the standards and guidelines developed by the American Society of Reproductive Medicine or the Society of Reproductive Endocrinology and Infertility.</w:t>
      </w:r>
    </w:p>
    <w:p w:rsidR="003E70ED" w:rsidRPr="00F4608C"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08C">
        <w:rPr>
          <w:u w:color="000000" w:themeColor="text1"/>
        </w:rPr>
        <w:tab/>
      </w:r>
      <w:r w:rsidRPr="00F4608C">
        <w:rPr>
          <w:u w:color="000000" w:themeColor="text1"/>
        </w:rPr>
        <w:tab/>
        <w:t>(2)</w:t>
      </w:r>
      <w:r w:rsidRPr="00F4608C">
        <w:rPr>
          <w:u w:color="000000" w:themeColor="text1"/>
        </w:rPr>
        <w:tab/>
        <w:t xml:space="preserve">The coverage limitations allowed pursuant to </w:t>
      </w:r>
      <w:r w:rsidR="00A24892">
        <w:rPr>
          <w:u w:color="000000" w:themeColor="text1"/>
        </w:rPr>
        <w:t>item</w:t>
      </w:r>
      <w:r w:rsidRPr="00F4608C">
        <w:rPr>
          <w:u w:color="000000" w:themeColor="text1"/>
        </w:rPr>
        <w:t xml:space="preserve"> (1) do not apply to oncofertility patients, except that the coverage may be limited for an oncofertil</w:t>
      </w:r>
      <w:r w:rsidR="00D744CE">
        <w:rPr>
          <w:u w:color="000000" w:themeColor="text1"/>
        </w:rPr>
        <w:t>i</w:t>
      </w:r>
      <w:r w:rsidRPr="00F4608C">
        <w:rPr>
          <w:u w:color="000000" w:themeColor="text1"/>
        </w:rPr>
        <w:t>ty patient who is forty years</w:t>
      </w:r>
      <w:r w:rsidR="00114C6A">
        <w:rPr>
          <w:u w:color="000000" w:themeColor="text1"/>
        </w:rPr>
        <w:t xml:space="preserve"> of age</w:t>
      </w:r>
      <w:r w:rsidRPr="00F4608C">
        <w:rPr>
          <w:u w:color="000000" w:themeColor="text1"/>
        </w:rPr>
        <w:t xml:space="preserve"> or older, </w:t>
      </w:r>
      <w:r w:rsidR="00D744CE">
        <w:rPr>
          <w:u w:color="000000" w:themeColor="text1"/>
        </w:rPr>
        <w:t xml:space="preserve">pursuant to </w:t>
      </w:r>
      <w:r w:rsidR="00A24892">
        <w:rPr>
          <w:u w:color="000000" w:themeColor="text1"/>
        </w:rPr>
        <w:t>sub</w:t>
      </w:r>
      <w:r w:rsidR="00D744CE">
        <w:rPr>
          <w:u w:color="000000" w:themeColor="text1"/>
        </w:rPr>
        <w:t xml:space="preserve">item </w:t>
      </w:r>
      <w:r w:rsidRPr="00F4608C">
        <w:rPr>
          <w:u w:color="000000" w:themeColor="text1"/>
        </w:rPr>
        <w:t>(a), and for an oncofertility patient who undergoes elective sterilization before receiving a cancer di</w:t>
      </w:r>
      <w:r w:rsidR="00D744CE">
        <w:rPr>
          <w:u w:color="000000" w:themeColor="text1"/>
        </w:rPr>
        <w:t xml:space="preserve">agnosis, pursuant to </w:t>
      </w:r>
      <w:r w:rsidR="00A24892">
        <w:rPr>
          <w:u w:color="000000" w:themeColor="text1"/>
        </w:rPr>
        <w:t>sub</w:t>
      </w:r>
      <w:r w:rsidR="00D744CE">
        <w:rPr>
          <w:u w:color="000000" w:themeColor="text1"/>
        </w:rPr>
        <w:t xml:space="preserve">item </w:t>
      </w:r>
      <w:r w:rsidRPr="00F4608C">
        <w:rPr>
          <w:u w:color="000000" w:themeColor="text1"/>
        </w:rPr>
        <w:t xml:space="preserve">(g). </w:t>
      </w:r>
    </w:p>
    <w:p w:rsidR="003E70ED" w:rsidRPr="00D7196F"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96F">
        <w:rPr>
          <w:color w:val="000000" w:themeColor="text1"/>
          <w:u w:color="000000" w:themeColor="text1"/>
        </w:rPr>
        <w:t>(C)(1)</w:t>
      </w:r>
      <w:r>
        <w:rPr>
          <w:color w:val="000000" w:themeColor="text1"/>
          <w:u w:color="000000" w:themeColor="text1"/>
        </w:rPr>
        <w:tab/>
      </w:r>
      <w:r w:rsidRPr="00D7196F">
        <w:rPr>
          <w:color w:val="000000" w:themeColor="text1"/>
          <w:u w:color="000000" w:themeColor="text1"/>
        </w:rPr>
        <w:t>Any insurance company, hospital or medical service corporation, or health care center may issue to a religious employer an individual health insurance policy that excludes coverage for methods of diagnosis and treatment of infertility that are contrary to the religious employer’s bona fide religious tenets.</w:t>
      </w:r>
    </w:p>
    <w:p w:rsidR="003E70ED" w:rsidRPr="00D7196F"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96F">
        <w:rPr>
          <w:color w:val="000000" w:themeColor="text1"/>
          <w:u w:color="000000" w:themeColor="text1"/>
        </w:rPr>
        <w:t>(2)</w:t>
      </w:r>
      <w:r>
        <w:rPr>
          <w:color w:val="000000" w:themeColor="text1"/>
          <w:u w:color="000000" w:themeColor="text1"/>
        </w:rPr>
        <w:tab/>
      </w:r>
      <w:r w:rsidRPr="00D7196F">
        <w:rPr>
          <w:color w:val="000000" w:themeColor="text1"/>
          <w:u w:color="000000" w:themeColor="text1"/>
        </w:rPr>
        <w:t>Upon the written request of an individual who states in writing that methods of diagnosis and treatment of infertility are contrary to the individual’s religious or moral beliefs, any insurance company, hospital or medical service corporation, or health care center may issue to or on behalf of the individual a policy or rider that excludes coverage for those methods.</w:t>
      </w:r>
    </w:p>
    <w:p w:rsidR="003E70ED" w:rsidRPr="00D7196F"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96F">
        <w:rPr>
          <w:color w:val="000000" w:themeColor="text1"/>
          <w:u w:color="000000" w:themeColor="text1"/>
        </w:rPr>
        <w:t>(D)</w:t>
      </w:r>
      <w:r>
        <w:rPr>
          <w:color w:val="000000" w:themeColor="text1"/>
          <w:u w:color="000000" w:themeColor="text1"/>
        </w:rPr>
        <w:tab/>
      </w:r>
      <w:r w:rsidRPr="00D7196F">
        <w:rPr>
          <w:color w:val="000000" w:themeColor="text1"/>
          <w:u w:color="000000" w:themeColor="text1"/>
        </w:rPr>
        <w:t xml:space="preserve">Any health insurance policy issued pursuant to </w:t>
      </w:r>
      <w:r>
        <w:rPr>
          <w:color w:val="000000" w:themeColor="text1"/>
          <w:u w:color="000000" w:themeColor="text1"/>
        </w:rPr>
        <w:t>s</w:t>
      </w:r>
      <w:r w:rsidRPr="00D7196F">
        <w:rPr>
          <w:color w:val="000000" w:themeColor="text1"/>
          <w:u w:color="000000" w:themeColor="text1"/>
        </w:rPr>
        <w:t>ubsection</w:t>
      </w:r>
      <w:r>
        <w:rPr>
          <w:color w:val="000000" w:themeColor="text1"/>
          <w:u w:color="000000" w:themeColor="text1"/>
        </w:rPr>
        <w:t xml:space="preserve"> </w:t>
      </w:r>
      <w:r w:rsidRPr="00D7196F">
        <w:rPr>
          <w:color w:val="000000" w:themeColor="text1"/>
          <w:u w:color="000000" w:themeColor="text1"/>
        </w:rPr>
        <w:t>(C)(1) must provide written notice to each insured or prospective insured that methods of diagnosis and treatment of infertility are excluded from coverage. The notice must appear, in not less than ten</w:t>
      </w:r>
      <w:r w:rsidRPr="00D7196F">
        <w:rPr>
          <w:color w:val="000000" w:themeColor="text1"/>
          <w:u w:color="000000" w:themeColor="text1"/>
        </w:rPr>
        <w:noBreakHyphen/>
        <w:t>point type, in the policy, application, and sales brochure for the policy.</w:t>
      </w:r>
    </w:p>
    <w:p w:rsidR="003E70ED" w:rsidRPr="00D7196F"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96F">
        <w:rPr>
          <w:color w:val="000000" w:themeColor="text1"/>
          <w:u w:color="000000" w:themeColor="text1"/>
        </w:rPr>
        <w:t>(E)</w:t>
      </w:r>
      <w:r>
        <w:rPr>
          <w:color w:val="000000" w:themeColor="text1"/>
          <w:u w:color="000000" w:themeColor="text1"/>
        </w:rPr>
        <w:tab/>
        <w:t>As used in this section:</w:t>
      </w:r>
      <w:r w:rsidRPr="00D7196F">
        <w:rPr>
          <w:color w:val="000000" w:themeColor="text1"/>
          <w:u w:color="000000" w:themeColor="text1"/>
        </w:rPr>
        <w:t xml:space="preserve"> </w:t>
      </w:r>
    </w:p>
    <w:p w:rsidR="003E70ED" w:rsidRPr="00D7196F"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196F">
        <w:rPr>
          <w:color w:val="000000" w:themeColor="text1"/>
          <w:u w:color="000000" w:themeColor="text1"/>
        </w:rPr>
        <w:t>(1)</w:t>
      </w:r>
      <w:r w:rsidRPr="00D7196F">
        <w:rPr>
          <w:color w:val="000000" w:themeColor="text1"/>
          <w:u w:color="000000" w:themeColor="text1"/>
        </w:rPr>
        <w:tab/>
      </w:r>
      <w:r>
        <w:rPr>
          <w:color w:val="000000" w:themeColor="text1"/>
          <w:u w:color="000000" w:themeColor="text1"/>
        </w:rPr>
        <w:t>‘</w:t>
      </w:r>
      <w:r w:rsidRPr="00D7196F">
        <w:rPr>
          <w:color w:val="000000" w:themeColor="text1"/>
          <w:u w:color="000000" w:themeColor="text1"/>
        </w:rPr>
        <w:t>Infertility</w:t>
      </w:r>
      <w:r>
        <w:rPr>
          <w:color w:val="000000" w:themeColor="text1"/>
          <w:u w:color="000000" w:themeColor="text1"/>
        </w:rPr>
        <w:t>’</w:t>
      </w:r>
      <w:r w:rsidRPr="00D7196F">
        <w:rPr>
          <w:color w:val="000000" w:themeColor="text1"/>
          <w:u w:color="000000" w:themeColor="text1"/>
        </w:rPr>
        <w:t xml:space="preserve"> means the condition of a presumably healthy individual who is unable to conceive or produce conception or sustain a successful pregnancy during a one</w:t>
      </w:r>
      <w:r w:rsidRPr="00D7196F">
        <w:rPr>
          <w:color w:val="000000" w:themeColor="text1"/>
          <w:u w:color="000000" w:themeColor="text1"/>
        </w:rPr>
        <w:noBreakHyphen/>
        <w:t>year period.</w:t>
      </w:r>
    </w:p>
    <w:p w:rsidR="003E70ED" w:rsidRPr="00CB41F1" w:rsidRDefault="003E70ED" w:rsidP="003E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196F">
        <w:rPr>
          <w:color w:val="000000" w:themeColor="text1"/>
          <w:u w:color="000000" w:themeColor="text1"/>
        </w:rPr>
        <w:t>(2)</w:t>
      </w:r>
      <w:r w:rsidRPr="00D7196F">
        <w:rPr>
          <w:color w:val="000000" w:themeColor="text1"/>
          <w:u w:color="000000" w:themeColor="text1"/>
        </w:rPr>
        <w:tab/>
      </w:r>
      <w:r>
        <w:rPr>
          <w:color w:val="000000" w:themeColor="text1"/>
          <w:u w:color="000000" w:themeColor="text1"/>
        </w:rPr>
        <w:t>‘</w:t>
      </w:r>
      <w:r w:rsidRPr="00D7196F">
        <w:rPr>
          <w:color w:val="000000" w:themeColor="text1"/>
          <w:u w:color="000000" w:themeColor="text1"/>
        </w:rPr>
        <w:t>Religious employer</w:t>
      </w:r>
      <w:r>
        <w:rPr>
          <w:color w:val="000000" w:themeColor="text1"/>
          <w:u w:color="000000" w:themeColor="text1"/>
        </w:rPr>
        <w:t>’</w:t>
      </w:r>
      <w:r w:rsidRPr="00D7196F">
        <w:rPr>
          <w:color w:val="000000" w:themeColor="text1"/>
          <w:u w:color="000000" w:themeColor="text1"/>
        </w:rPr>
        <w:t xml:space="preserve"> means an employer that is a </w:t>
      </w:r>
      <w:r>
        <w:rPr>
          <w:color w:val="000000" w:themeColor="text1"/>
          <w:u w:color="000000" w:themeColor="text1"/>
        </w:rPr>
        <w:t>‘</w:t>
      </w:r>
      <w:r w:rsidRPr="00D7196F">
        <w:rPr>
          <w:color w:val="000000" w:themeColor="text1"/>
          <w:u w:color="000000" w:themeColor="text1"/>
        </w:rPr>
        <w:t>qualified church</w:t>
      </w:r>
      <w:r w:rsidRPr="00D7196F">
        <w:rPr>
          <w:color w:val="000000" w:themeColor="text1"/>
          <w:u w:color="000000" w:themeColor="text1"/>
        </w:rPr>
        <w:noBreakHyphen/>
        <w:t>controlled organization</w:t>
      </w:r>
      <w:r>
        <w:rPr>
          <w:color w:val="000000" w:themeColor="text1"/>
          <w:u w:color="000000" w:themeColor="text1"/>
        </w:rPr>
        <w:t>’</w:t>
      </w:r>
      <w:r w:rsidRPr="00D7196F">
        <w:rPr>
          <w:color w:val="000000" w:themeColor="text1"/>
          <w:u w:color="000000" w:themeColor="text1"/>
        </w:rPr>
        <w:t>, as defined in 26 U</w:t>
      </w:r>
      <w:r>
        <w:rPr>
          <w:color w:val="000000" w:themeColor="text1"/>
          <w:u w:color="000000" w:themeColor="text1"/>
        </w:rPr>
        <w:t>.</w:t>
      </w:r>
      <w:r w:rsidRPr="00D7196F">
        <w:rPr>
          <w:color w:val="000000" w:themeColor="text1"/>
          <w:u w:color="000000" w:themeColor="text1"/>
        </w:rPr>
        <w:t>S</w:t>
      </w:r>
      <w:r>
        <w:rPr>
          <w:color w:val="000000" w:themeColor="text1"/>
          <w:u w:color="000000" w:themeColor="text1"/>
        </w:rPr>
        <w:t>.</w:t>
      </w:r>
      <w:r w:rsidRPr="00D7196F">
        <w:rPr>
          <w:color w:val="000000" w:themeColor="text1"/>
          <w:u w:color="000000" w:themeColor="text1"/>
        </w:rPr>
        <w:t>C</w:t>
      </w:r>
      <w:r>
        <w:rPr>
          <w:color w:val="000000" w:themeColor="text1"/>
          <w:u w:color="000000" w:themeColor="text1"/>
        </w:rPr>
        <w:t>.</w:t>
      </w:r>
      <w:r w:rsidRPr="00D7196F">
        <w:rPr>
          <w:color w:val="000000" w:themeColor="text1"/>
          <w:u w:color="000000" w:themeColor="text1"/>
        </w:rPr>
        <w:t xml:space="preserve"> 3121 or a church</w:t>
      </w:r>
      <w:r w:rsidRPr="00D7196F">
        <w:rPr>
          <w:color w:val="000000" w:themeColor="text1"/>
          <w:u w:color="000000" w:themeColor="text1"/>
        </w:rPr>
        <w:noBreakHyphen/>
        <w:t>affiliated organization.</w:t>
      </w:r>
      <w:r>
        <w:rPr>
          <w:color w:val="000000" w:themeColor="text1"/>
          <w:u w:color="000000" w:themeColor="text1"/>
        </w:rPr>
        <w:t>”</w:t>
      </w:r>
    </w:p>
    <w:p w:rsidR="004B3B58" w:rsidRPr="00CB41F1" w:rsidRDefault="004B3B58" w:rsidP="004B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D4B" w:rsidRDefault="006D5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B58">
        <w:t>2</w:t>
      </w:r>
      <w:r>
        <w:t>.</w:t>
      </w:r>
      <w:r>
        <w:tab/>
        <w:t>This act takes effect upon approval by the Governor.</w:t>
      </w:r>
    </w:p>
    <w:p w:rsidR="000C6B21" w:rsidRDefault="00414E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37B" w:rsidRDefault="00E6537B" w:rsidP="00E6537B">
      <w:pPr>
        <w:suppressAutoHyphens/>
      </w:pPr>
    </w:p>
    <w:sectPr w:rsidR="00E6537B" w:rsidSect="00E653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D4B" w:rsidRDefault="006D5D4B" w:rsidP="009F0C77">
      <w:r>
        <w:separator/>
      </w:r>
    </w:p>
  </w:endnote>
  <w:endnote w:type="continuationSeparator" w:id="0">
    <w:p w:rsidR="006D5D4B" w:rsidRDefault="006D5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94FF1E-5117-4D96-AA22-B84760502B10}"/>
    <w:embedBold r:id="rId2" w:fontKey="{01A92BBC-ADBF-46A2-B2D2-BCCDEEC08E33}"/>
  </w:font>
  <w:font w:name="Calibri">
    <w:panose1 w:val="020F0502020204030204"/>
    <w:charset w:val="00"/>
    <w:family w:val="swiss"/>
    <w:pitch w:val="variable"/>
    <w:sig w:usb0="E00002FF" w:usb1="4000ACFF" w:usb2="00000001" w:usb3="00000000" w:csb0="0000019F" w:csb1="00000000"/>
    <w:embedRegular r:id="rId3" w:fontKey="{0981B3B0-9AF2-4A3F-AE9B-91F4AEA910AB}"/>
  </w:font>
  <w:font w:name="Segoe UI">
    <w:panose1 w:val="020B0502040204020203"/>
    <w:charset w:val="00"/>
    <w:family w:val="swiss"/>
    <w:pitch w:val="variable"/>
    <w:sig w:usb0="E10022FF" w:usb1="C000E47F" w:usb2="00000029" w:usb3="00000000" w:csb0="000001DF" w:csb1="00000000"/>
    <w:embedRegular r:id="rId4" w:fontKey="{8A922474-708E-49F1-8052-5F8443FC3A01}"/>
  </w:font>
  <w:font w:name="Cambria">
    <w:panose1 w:val="02040503050406030204"/>
    <w:charset w:val="00"/>
    <w:family w:val="roman"/>
    <w:pitch w:val="variable"/>
    <w:sig w:usb0="E00002FF" w:usb1="400004FF" w:usb2="00000000" w:usb3="00000000" w:csb0="0000019F" w:csb1="00000000"/>
    <w:embedRegular r:id="rId5" w:fontKey="{E96EB3C5-8284-4CF6-8B14-BE0839ECF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B21" w:rsidRPr="00E6537B" w:rsidRDefault="00E6537B" w:rsidP="00E6537B">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D4B" w:rsidRDefault="006D5D4B" w:rsidP="009F0C77">
      <w:r>
        <w:separator/>
      </w:r>
    </w:p>
  </w:footnote>
  <w:footnote w:type="continuationSeparator" w:id="0">
    <w:p w:rsidR="006D5D4B" w:rsidRDefault="006D5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29VR17"/>
    <w:docVar w:name="CoverBillType" w:val="b"/>
    <w:docVar w:name="docpath" w:val="L:\Council\bills\CC\15029VR17.DOCX"/>
    <w:docVar w:name="dvBillNumber" w:val="10"/>
    <w:docVar w:name="dvBillNumberPrefix" w:val="S. "/>
    <w:docVar w:name="dvOriginalBody" w:val="Senate"/>
    <w:docVar w:name="dvSteno" w:val="CC"/>
    <w:docVar w:name="NameofBody" w:val="s"/>
    <w:docVar w:name="vgroup2" w:val="Council"/>
  </w:docVars>
  <w:rsids>
    <w:rsidRoot w:val="006D5D4B"/>
    <w:rsid w:val="00026C9A"/>
    <w:rsid w:val="000965A1"/>
    <w:rsid w:val="000C6B21"/>
    <w:rsid w:val="000E1785"/>
    <w:rsid w:val="000F39F2"/>
    <w:rsid w:val="001023A4"/>
    <w:rsid w:val="0010776B"/>
    <w:rsid w:val="00114C6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AA3"/>
    <w:rsid w:val="00393688"/>
    <w:rsid w:val="003D411E"/>
    <w:rsid w:val="003E3C1E"/>
    <w:rsid w:val="003E6148"/>
    <w:rsid w:val="003E70ED"/>
    <w:rsid w:val="00400EAA"/>
    <w:rsid w:val="00414E4F"/>
    <w:rsid w:val="0041760A"/>
    <w:rsid w:val="004203D7"/>
    <w:rsid w:val="004809EE"/>
    <w:rsid w:val="004974B4"/>
    <w:rsid w:val="004B3B58"/>
    <w:rsid w:val="00511EE9"/>
    <w:rsid w:val="00521E00"/>
    <w:rsid w:val="00577C6C"/>
    <w:rsid w:val="0058501B"/>
    <w:rsid w:val="0061228A"/>
    <w:rsid w:val="006215AA"/>
    <w:rsid w:val="006340D9"/>
    <w:rsid w:val="00643B8E"/>
    <w:rsid w:val="00665EBC"/>
    <w:rsid w:val="0069470D"/>
    <w:rsid w:val="006A476C"/>
    <w:rsid w:val="006C6A93"/>
    <w:rsid w:val="006D5D4B"/>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6071C"/>
    <w:rsid w:val="00872729"/>
    <w:rsid w:val="008B00E6"/>
    <w:rsid w:val="008F4429"/>
    <w:rsid w:val="00932670"/>
    <w:rsid w:val="009352BB"/>
    <w:rsid w:val="00990668"/>
    <w:rsid w:val="009B397B"/>
    <w:rsid w:val="009D53E0"/>
    <w:rsid w:val="009F0C77"/>
    <w:rsid w:val="009F4DD1"/>
    <w:rsid w:val="00A24892"/>
    <w:rsid w:val="00A64E80"/>
    <w:rsid w:val="00A741D9"/>
    <w:rsid w:val="00A9741D"/>
    <w:rsid w:val="00AD4B17"/>
    <w:rsid w:val="00B26FA6"/>
    <w:rsid w:val="00B713EE"/>
    <w:rsid w:val="00B741CB"/>
    <w:rsid w:val="00B934F3"/>
    <w:rsid w:val="00BB6347"/>
    <w:rsid w:val="00BD2134"/>
    <w:rsid w:val="00BF3872"/>
    <w:rsid w:val="00C038D8"/>
    <w:rsid w:val="00C045DD"/>
    <w:rsid w:val="00C3136F"/>
    <w:rsid w:val="00C3483A"/>
    <w:rsid w:val="00C74E9D"/>
    <w:rsid w:val="00C82FD3"/>
    <w:rsid w:val="00CC6B7B"/>
    <w:rsid w:val="00CD3619"/>
    <w:rsid w:val="00CF26F8"/>
    <w:rsid w:val="00CF4447"/>
    <w:rsid w:val="00D405E7"/>
    <w:rsid w:val="00D41D56"/>
    <w:rsid w:val="00D6260D"/>
    <w:rsid w:val="00D6662B"/>
    <w:rsid w:val="00D744CE"/>
    <w:rsid w:val="00D95E2F"/>
    <w:rsid w:val="00D970A9"/>
    <w:rsid w:val="00D97D4E"/>
    <w:rsid w:val="00DB3AC0"/>
    <w:rsid w:val="00DC6813"/>
    <w:rsid w:val="00DE68F0"/>
    <w:rsid w:val="00DF3845"/>
    <w:rsid w:val="00DF7E17"/>
    <w:rsid w:val="00E6537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2CDEF-F332-4BE3-B00A-F3B403379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53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3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0AD3C-045B-45CF-AC17-8FF5DB70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A4EA164B.dotm</Template>
  <TotalTime>0</TotalTime>
  <Pages>3</Pages>
  <Words>662</Words>
  <Characters>3662</Characters>
  <Application>Microsoft Office Word</Application>
  <DocSecurity>0</DocSecurity>
  <Lines>93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 Text of Previous Version (Dec. 13, 2016) - South Carolina Legislature Online</dc:title>
  <dc:subject/>
  <dc:creator>%USERNAME%</dc:creator>
  <cp:keywords/>
  <dc:description/>
  <cp:lastModifiedBy>Angela Hill</cp:lastModifiedBy>
  <cp:revision>2</cp:revision>
  <cp:lastPrinted>2016-11-28T15:35:00Z</cp:lastPrinted>
  <dcterms:created xsi:type="dcterms:W3CDTF">2016-12-13T18:14:00Z</dcterms:created>
  <dcterms:modified xsi:type="dcterms:W3CDTF">2016-12-13T18:14:00Z</dcterms:modified>
</cp:coreProperties>
</file>