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EB6" w:rsidRDefault="0018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6E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6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7237">
        <w:rPr>
          <w:color w:val="000000" w:themeColor="text1"/>
          <w:u w:color="000000" w:themeColor="text1"/>
        </w:rPr>
        <w:t>TO AMEND SECTION 12</w:t>
      </w:r>
      <w:r>
        <w:rPr>
          <w:color w:val="000000" w:themeColor="text1"/>
          <w:u w:color="000000" w:themeColor="text1"/>
        </w:rPr>
        <w:noBreakHyphen/>
      </w:r>
      <w:r w:rsidRPr="001A7237">
        <w:rPr>
          <w:color w:val="000000" w:themeColor="text1"/>
          <w:u w:color="000000" w:themeColor="text1"/>
        </w:rPr>
        <w:t>6</w:t>
      </w:r>
      <w:r>
        <w:rPr>
          <w:color w:val="000000" w:themeColor="text1"/>
          <w:u w:color="000000" w:themeColor="text1"/>
        </w:rPr>
        <w:noBreakHyphen/>
      </w:r>
      <w:r w:rsidRPr="001A7237">
        <w:rPr>
          <w:color w:val="000000" w:themeColor="text1"/>
          <w:u w:color="000000" w:themeColor="text1"/>
        </w:rPr>
        <w:t>50, CODE OF LAWS OF SOUTH CAROLINA, 1976, RELATING TO SECTIONS OF THE INTERNAL REVENUE CODE SPECIFICALLY NOT ADOPTED BY THIS STATE, SO AS TO REMOVE THE ALTERNATIVE TAX ON QUALIFYING SHIPPING ACTIVITIES; AND TO AMEND SECTION 12</w:t>
      </w:r>
      <w:r>
        <w:rPr>
          <w:color w:val="000000" w:themeColor="text1"/>
          <w:u w:color="000000" w:themeColor="text1"/>
        </w:rPr>
        <w:noBreakHyphen/>
      </w:r>
      <w:r w:rsidRPr="001A7237">
        <w:rPr>
          <w:color w:val="000000" w:themeColor="text1"/>
          <w:u w:color="000000" w:themeColor="text1"/>
        </w:rPr>
        <w:t>6</w:t>
      </w:r>
      <w:r>
        <w:rPr>
          <w:color w:val="000000" w:themeColor="text1"/>
          <w:u w:color="000000" w:themeColor="text1"/>
        </w:rPr>
        <w:noBreakHyphen/>
      </w:r>
      <w:r w:rsidRPr="001A7237">
        <w:rPr>
          <w:color w:val="000000" w:themeColor="text1"/>
          <w:u w:color="000000" w:themeColor="text1"/>
        </w:rPr>
        <w:t>1110, RELATING TO MODIFICATIONS OF INCOME,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6E18" w:rsidRDefault="00576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6E18" w:rsidRDefault="00576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6C3" w:rsidRPr="001A7237" w:rsidRDefault="00576E18"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546C3" w:rsidRPr="001A7237">
        <w:rPr>
          <w:color w:val="000000" w:themeColor="text1"/>
          <w:u w:color="000000" w:themeColor="text1"/>
        </w:rPr>
        <w:t>Section 12</w:t>
      </w:r>
      <w:r w:rsidR="00C546C3">
        <w:rPr>
          <w:color w:val="000000" w:themeColor="text1"/>
          <w:u w:color="000000" w:themeColor="text1"/>
        </w:rPr>
        <w:noBreakHyphen/>
      </w:r>
      <w:r w:rsidR="00C546C3" w:rsidRPr="001A7237">
        <w:rPr>
          <w:color w:val="000000" w:themeColor="text1"/>
          <w:u w:color="000000" w:themeColor="text1"/>
        </w:rPr>
        <w:t>6</w:t>
      </w:r>
      <w:r w:rsidR="00C546C3">
        <w:rPr>
          <w:color w:val="000000" w:themeColor="text1"/>
          <w:u w:color="000000" w:themeColor="text1"/>
        </w:rPr>
        <w:noBreakHyphen/>
      </w:r>
      <w:r w:rsidR="00C546C3" w:rsidRPr="001A7237">
        <w:rPr>
          <w:color w:val="000000" w:themeColor="text1"/>
          <w:u w:color="000000" w:themeColor="text1"/>
        </w:rPr>
        <w:t>50(13) of the 1976 Code is amended to read:</w:t>
      </w: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237">
        <w:rPr>
          <w:color w:val="000000" w:themeColor="text1"/>
          <w:u w:color="000000" w:themeColor="text1"/>
        </w:rPr>
        <w:tab/>
        <w:t>“(13)</w:t>
      </w:r>
      <w:r w:rsidRPr="001A7237">
        <w:rPr>
          <w:color w:val="000000" w:themeColor="text1"/>
          <w:u w:color="000000" w:themeColor="text1"/>
        </w:rPr>
        <w:tab/>
      </w:r>
      <w:r w:rsidRPr="001A7237">
        <w:rPr>
          <w:strike/>
          <w:color w:val="000000" w:themeColor="text1"/>
          <w:u w:color="000000" w:themeColor="text1"/>
        </w:rPr>
        <w:t>Sections 1352 through 1359 relating to an alternative tax on qualifying shipping activities</w:t>
      </w:r>
      <w:r w:rsidRPr="001A7237">
        <w:rPr>
          <w:color w:val="000000" w:themeColor="text1"/>
          <w:u w:color="000000" w:themeColor="text1"/>
        </w:rPr>
        <w:t xml:space="preserve"> </w:t>
      </w:r>
      <w:r w:rsidRPr="001A7237">
        <w:rPr>
          <w:color w:val="000000" w:themeColor="text1"/>
          <w:u w:val="single" w:color="000000" w:themeColor="text1"/>
        </w:rPr>
        <w:t>Reserved</w:t>
      </w:r>
      <w:r w:rsidRPr="001A7237">
        <w:rPr>
          <w:color w:val="000000" w:themeColor="text1"/>
          <w:u w:color="000000" w:themeColor="text1"/>
        </w:rPr>
        <w:t>;”</w:t>
      </w: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237">
        <w:rPr>
          <w:color w:val="000000" w:themeColor="text1"/>
          <w:u w:color="000000" w:themeColor="text1"/>
        </w:rPr>
        <w:t>SECTION</w:t>
      </w:r>
      <w:r w:rsidRPr="001A7237">
        <w:rPr>
          <w:color w:val="000000" w:themeColor="text1"/>
          <w:u w:color="000000" w:themeColor="text1"/>
        </w:rPr>
        <w:tab/>
        <w:t>2.</w:t>
      </w:r>
      <w:r w:rsidRPr="001A7237">
        <w:rPr>
          <w:color w:val="000000" w:themeColor="text1"/>
          <w:u w:color="000000" w:themeColor="text1"/>
        </w:rPr>
        <w:tab/>
        <w:t>Section 12</w:t>
      </w:r>
      <w:r>
        <w:rPr>
          <w:color w:val="000000" w:themeColor="text1"/>
          <w:u w:color="000000" w:themeColor="text1"/>
        </w:rPr>
        <w:noBreakHyphen/>
      </w:r>
      <w:r w:rsidRPr="001A7237">
        <w:rPr>
          <w:color w:val="000000" w:themeColor="text1"/>
          <w:u w:color="000000" w:themeColor="text1"/>
        </w:rPr>
        <w:t>6</w:t>
      </w:r>
      <w:r>
        <w:rPr>
          <w:color w:val="000000" w:themeColor="text1"/>
          <w:u w:color="000000" w:themeColor="text1"/>
        </w:rPr>
        <w:noBreakHyphen/>
      </w:r>
      <w:r w:rsidRPr="001A7237">
        <w:rPr>
          <w:color w:val="000000" w:themeColor="text1"/>
          <w:u w:color="000000" w:themeColor="text1"/>
        </w:rPr>
        <w:t>1110 of the 1976 Code is amended to read:</w:t>
      </w: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237">
        <w:rPr>
          <w:color w:val="000000" w:themeColor="text1"/>
          <w:u w:color="000000" w:themeColor="text1"/>
        </w:rPr>
        <w:tab/>
        <w:t>“Section 12</w:t>
      </w:r>
      <w:r>
        <w:rPr>
          <w:color w:val="000000" w:themeColor="text1"/>
          <w:u w:color="000000" w:themeColor="text1"/>
        </w:rPr>
        <w:noBreakHyphen/>
      </w:r>
      <w:r w:rsidRPr="001A7237">
        <w:rPr>
          <w:color w:val="000000" w:themeColor="text1"/>
          <w:u w:color="000000" w:themeColor="text1"/>
        </w:rPr>
        <w:t>6</w:t>
      </w:r>
      <w:r>
        <w:rPr>
          <w:color w:val="000000" w:themeColor="text1"/>
          <w:u w:color="000000" w:themeColor="text1"/>
        </w:rPr>
        <w:noBreakHyphen/>
      </w:r>
      <w:r w:rsidRPr="001A7237">
        <w:rPr>
          <w:color w:val="000000" w:themeColor="text1"/>
          <w:u w:color="000000" w:themeColor="text1"/>
        </w:rPr>
        <w:t>1110.</w:t>
      </w:r>
      <w:r w:rsidRPr="001A7237">
        <w:rPr>
          <w:color w:val="000000" w:themeColor="text1"/>
          <w:u w:color="000000" w:themeColor="text1"/>
        </w:rPr>
        <w:tab/>
      </w:r>
      <w:r w:rsidRPr="001A7237">
        <w:rPr>
          <w:strike/>
          <w:color w:val="000000" w:themeColor="text1"/>
          <w:u w:color="000000" w:themeColor="text1"/>
        </w:rPr>
        <w:t>(A)</w:t>
      </w:r>
      <w:r w:rsidRPr="001A7237">
        <w:rPr>
          <w:color w:val="000000" w:themeColor="text1"/>
          <w:u w:color="000000" w:themeColor="text1"/>
        </w:rPr>
        <w:tab/>
        <w:t>For South Carolina income tax purposes, gross income, adjusted gross income, and taxable income as calculated under the Internal Revenue Code are modified as provided in this article and subject to allocation and apportionment as provided in Article 17 of this chapter.</w:t>
      </w: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237">
        <w:rPr>
          <w:color w:val="000000" w:themeColor="text1"/>
          <w:u w:color="000000" w:themeColor="text1"/>
        </w:rPr>
        <w:tab/>
      </w:r>
      <w:r w:rsidRPr="001A7237">
        <w:rPr>
          <w:strike/>
          <w:color w:val="000000" w:themeColor="text1"/>
          <w:u w:color="000000" w:themeColor="text1"/>
        </w:rPr>
        <w:t>(B)</w:t>
      </w:r>
      <w:r w:rsidRPr="001A7237">
        <w:rPr>
          <w:color w:val="000000" w:themeColor="text1"/>
          <w:u w:color="000000" w:themeColor="text1"/>
        </w:rPr>
        <w:t xml:space="preserve"> </w:t>
      </w:r>
      <w:r w:rsidRPr="001A7237">
        <w:rPr>
          <w:strike/>
          <w:color w:val="000000" w:themeColor="text1"/>
          <w:u w:color="000000" w:themeColor="text1"/>
        </w:rPr>
        <w:t>If a taxpayer has made an election pursuant to Internal Revenue Code Section 1354 to be taxed under the provisions of Section 1352</w:t>
      </w:r>
      <w:r>
        <w:rPr>
          <w:strike/>
          <w:color w:val="000000" w:themeColor="text1"/>
          <w:u w:color="000000" w:themeColor="text1"/>
        </w:rPr>
        <w:noBreakHyphen/>
      </w:r>
      <w:r w:rsidRPr="001A7237">
        <w:rPr>
          <w:strike/>
          <w:color w:val="000000" w:themeColor="text1"/>
          <w:u w:color="000000" w:themeColor="text1"/>
        </w:rPr>
        <w:t xml:space="preserve">1359 of the Internal Revenue Code, Election to Determine Taxable Income from Certain International Shipping Activities, the election is not effective for South Carolina income </w:t>
      </w:r>
      <w:r w:rsidRPr="001A7237">
        <w:rPr>
          <w:strike/>
          <w:color w:val="000000" w:themeColor="text1"/>
          <w:u w:color="000000" w:themeColor="text1"/>
        </w:rPr>
        <w:lastRenderedPageBreak/>
        <w:t>tax purposes, and the taxpayer is taxed in accordance with this chapter as though no federal Section 1354 election has been made.</w:t>
      </w:r>
      <w:r w:rsidRPr="001A7237">
        <w:rPr>
          <w:color w:val="000000" w:themeColor="text1"/>
          <w:u w:color="000000" w:themeColor="text1"/>
        </w:rPr>
        <w:t>”</w:t>
      </w: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18" w:rsidRDefault="00C54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237">
        <w:rPr>
          <w:color w:val="000000" w:themeColor="text1"/>
          <w:u w:color="000000" w:themeColor="text1"/>
        </w:rPr>
        <w:t>SECTION</w:t>
      </w:r>
      <w:r w:rsidRPr="001A7237">
        <w:rPr>
          <w:color w:val="000000" w:themeColor="text1"/>
          <w:u w:color="000000" w:themeColor="text1"/>
        </w:rPr>
        <w:tab/>
        <w:t>3.</w:t>
      </w:r>
      <w:r w:rsidRPr="001A7237">
        <w:rPr>
          <w:color w:val="000000" w:themeColor="text1"/>
          <w:u w:color="000000" w:themeColor="text1"/>
        </w:rPr>
        <w:tab/>
        <w:t>This act takes effect upon approval by the Governor and first applies to tax years beginning after 2017.</w:t>
      </w:r>
    </w:p>
    <w:p w:rsidR="005724E8" w:rsidRDefault="00C546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EB6" w:rsidRDefault="00185EB6" w:rsidP="00185EB6">
      <w:pPr>
        <w:suppressAutoHyphens/>
      </w:pPr>
    </w:p>
    <w:sectPr w:rsidR="00185EB6" w:rsidSect="00185E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E18" w:rsidRDefault="00576E18" w:rsidP="009F0C77">
      <w:r>
        <w:separator/>
      </w:r>
    </w:p>
  </w:endnote>
  <w:endnote w:type="continuationSeparator" w:id="0">
    <w:p w:rsidR="00576E18" w:rsidRDefault="00576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911852-1FAF-4BB2-919A-EB461358BBEA}"/>
    <w:embedBold r:id="rId2" w:fontKey="{5BB27A48-1611-41EF-9B02-F22501053544}"/>
  </w:font>
  <w:font w:name="Calibri">
    <w:panose1 w:val="020F0502020204030204"/>
    <w:charset w:val="00"/>
    <w:family w:val="swiss"/>
    <w:pitch w:val="variable"/>
    <w:sig w:usb0="E00002FF" w:usb1="4000ACFF" w:usb2="00000001" w:usb3="00000000" w:csb0="0000019F" w:csb1="00000000"/>
    <w:embedRegular r:id="rId3" w:fontKey="{D0060EB8-4ED5-472D-ADFA-F4241C071872}"/>
  </w:font>
  <w:font w:name="Segoe UI">
    <w:panose1 w:val="020B0502040204020203"/>
    <w:charset w:val="00"/>
    <w:family w:val="swiss"/>
    <w:pitch w:val="variable"/>
    <w:sig w:usb0="E10022FF" w:usb1="C000E47F" w:usb2="00000029" w:usb3="00000000" w:csb0="000001DF" w:csb1="00000000"/>
    <w:embedRegular r:id="rId4" w:fontKey="{A24721BB-EA15-43CB-B2FA-B3C6E0BB94EE}"/>
  </w:font>
  <w:font w:name="Cambria">
    <w:panose1 w:val="02040503050406030204"/>
    <w:charset w:val="00"/>
    <w:family w:val="roman"/>
    <w:pitch w:val="variable"/>
    <w:sig w:usb0="E00002FF" w:usb1="400004FF" w:usb2="00000000" w:usb3="00000000" w:csb0="0000019F" w:csb1="00000000"/>
    <w:embedRegular r:id="rId5" w:fontKey="{D700BCF5-1197-4708-AED5-D7DF37F5C1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4E8" w:rsidRPr="00185EB6" w:rsidRDefault="00185EB6" w:rsidP="00185EB6">
    <w:pPr>
      <w:pStyle w:val="Footer"/>
      <w:tabs>
        <w:tab w:val="clear" w:pos="4680"/>
        <w:tab w:val="clear" w:pos="9360"/>
        <w:tab w:val="center" w:pos="2995"/>
      </w:tabs>
      <w:spacing w:before="120"/>
    </w:pPr>
    <w:r>
      <w:t>[1100]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E18" w:rsidRDefault="00576E18" w:rsidP="009F0C77">
      <w:r>
        <w:separator/>
      </w:r>
    </w:p>
  </w:footnote>
  <w:footnote w:type="continuationSeparator" w:id="0">
    <w:p w:rsidR="00576E18" w:rsidRDefault="00576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74DG18"/>
    <w:docVar w:name="CoverBillType" w:val="b"/>
    <w:docVar w:name="DocPath" w:val="L:\Council\bills\BBM\9774DG18.DOCX"/>
    <w:docVar w:name="dvBillNumber" w:val="1100"/>
    <w:docVar w:name="dvBillNumberPrefix" w:val="S. "/>
    <w:docVar w:name="dvOriginalBody" w:val="Senate"/>
    <w:docVar w:name="dvSteno" w:val="BBM"/>
    <w:docVar w:name="NameofBody" w:val="s"/>
    <w:docVar w:name="vGroup2" w:val="Council"/>
  </w:docVars>
  <w:rsids>
    <w:rsidRoot w:val="00576E18"/>
    <w:rsid w:val="000263D9"/>
    <w:rsid w:val="00026C9A"/>
    <w:rsid w:val="000965A1"/>
    <w:rsid w:val="000C487D"/>
    <w:rsid w:val="000E1785"/>
    <w:rsid w:val="000F39F2"/>
    <w:rsid w:val="001023A4"/>
    <w:rsid w:val="0010776B"/>
    <w:rsid w:val="00133E66"/>
    <w:rsid w:val="00134ACF"/>
    <w:rsid w:val="00144E15"/>
    <w:rsid w:val="00185EB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17C8"/>
    <w:rsid w:val="005724E8"/>
    <w:rsid w:val="00576E1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65E9"/>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46C3"/>
    <w:rsid w:val="00C74E9D"/>
    <w:rsid w:val="00C82FD3"/>
    <w:rsid w:val="00C9170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BD356-57CD-4F78-8B48-16F39FE3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54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6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26DFD-88FD-4D86-A9E3-8A58A16C3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B8A74625.dotm</Template>
  <TotalTime>0</TotalTime>
  <Pages>2</Pages>
  <Words>244</Words>
  <Characters>1269</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1100 Text of Previous Version (Mar. 7, 2018) - South Carolina Legislature Online</dc:title>
  <dc:subject/>
  <dc:creator>BRENDA MELTON</dc:creator>
  <cp:keywords/>
  <dc:description/>
  <cp:lastModifiedBy>S Volk</cp:lastModifiedBy>
  <cp:revision>2</cp:revision>
  <cp:lastPrinted>2018-03-07T18:58:00Z</cp:lastPrinted>
  <dcterms:created xsi:type="dcterms:W3CDTF">2018-03-07T20:52:00Z</dcterms:created>
  <dcterms:modified xsi:type="dcterms:W3CDTF">2018-03-07T20:52:00Z</dcterms:modified>
</cp:coreProperties>
</file>