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2F2" w:rsidRDefault="004A52F2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73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C8B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 w:rsidR="00CD02AF">
        <w:noBreakHyphen/>
      </w:r>
      <w:r>
        <w:t>1</w:t>
      </w:r>
      <w:r w:rsidR="00CD02AF">
        <w:noBreakHyphen/>
      </w:r>
      <w:r>
        <w:t>30 SO AS TO PROVIDE THAT THE SOUTH CAROLINA GENERAL ASSEMBLY INTENDS FOR DAYLIGHT SAVING TIME TO BE THE YEAR</w:t>
      </w:r>
      <w:r w:rsidR="00CD02AF">
        <w:noBreakHyphen/>
      </w:r>
      <w:r>
        <w:t>ROUND STANDARD TIME OF THE ENTIRE STATE SHOULD THE UNITED STATES CONGRESS AMEND CERTAIN RELATED FEDERAL LAW TO ALLOW STATES TO OBSERVE DAYLIGHT SAVING TIME YEAR</w:t>
      </w:r>
      <w:r w:rsidR="009543D6">
        <w:t xml:space="preserve"> </w:t>
      </w:r>
      <w:r>
        <w:t>ROUND.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73B8" w:rsidRDefault="00EA7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73B8" w:rsidRDefault="00EA7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C8B" w:rsidRDefault="00EA73B8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1C8B">
        <w:t>Article 1, Chapter 1, Title 1 of the 1976 Code is amended by adding:</w:t>
      </w:r>
    </w:p>
    <w:p w:rsidR="00201C8B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C8B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CD02AF">
        <w:noBreakHyphen/>
      </w:r>
      <w:r>
        <w:t>1</w:t>
      </w:r>
      <w:r w:rsidR="00CD02AF">
        <w:noBreakHyphen/>
      </w:r>
      <w:r>
        <w:t>30.</w:t>
      </w:r>
      <w:r>
        <w:tab/>
        <w:t>If the United States Congress amends 15 U.S.C. Section 260a to authorize states to observe daylight saving time year</w:t>
      </w:r>
      <w:r w:rsidR="009543D6">
        <w:t xml:space="preserve"> </w:t>
      </w:r>
      <w:r>
        <w:t>round, it is the intent of the South Carolina General Assembly that daylight saving time be the year</w:t>
      </w:r>
      <w:r w:rsidR="00CD02AF">
        <w:noBreakHyphen/>
      </w:r>
      <w:r>
        <w:t>round standard of the entire state and all of its political subdivisions.”</w:t>
      </w:r>
    </w:p>
    <w:p w:rsidR="00201C8B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3B8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2018.</w:t>
      </w:r>
    </w:p>
    <w:p w:rsidR="00B514C8" w:rsidRDefault="00CD02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52F2" w:rsidRDefault="004A52F2" w:rsidP="004A52F2">
      <w:pPr>
        <w:suppressAutoHyphens/>
      </w:pPr>
    </w:p>
    <w:sectPr w:rsidR="004A52F2" w:rsidSect="004A52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3B8" w:rsidRDefault="00EA73B8" w:rsidP="009F0C77">
      <w:r>
        <w:separator/>
      </w:r>
    </w:p>
  </w:endnote>
  <w:endnote w:type="continuationSeparator" w:id="0">
    <w:p w:rsidR="00EA73B8" w:rsidRDefault="00EA73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CC956E-0F59-4322-B582-E5B02BCBAFE0}"/>
    <w:embedBold r:id="rId2" w:fontKey="{B80FDA28-9C1F-42CD-8ED9-40674660D3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37C9E9-D986-4E01-B2FE-FD3304E523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DAAD78-D399-45B1-AB86-44600DC211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32E8D7-F94D-4CB4-8B37-58C083447F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4C8" w:rsidRPr="004A52F2" w:rsidRDefault="004A52F2" w:rsidP="004A5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3B8" w:rsidRDefault="00EA73B8" w:rsidP="009F0C77">
      <w:r>
        <w:separator/>
      </w:r>
    </w:p>
  </w:footnote>
  <w:footnote w:type="continuationSeparator" w:id="0">
    <w:p w:rsidR="00EA73B8" w:rsidRDefault="00EA73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345WAB18"/>
    <w:docVar w:name="CoverBillType" w:val="b"/>
    <w:docVar w:name="DocPath" w:val="L:\Council\bills\AGM\19345WAB18.DOCX"/>
    <w:docVar w:name="dvBillNumber" w:val="111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EA73B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1C8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4DEC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52F2"/>
    <w:rsid w:val="004B2A8B"/>
    <w:rsid w:val="00511EE9"/>
    <w:rsid w:val="00521E00"/>
    <w:rsid w:val="00541887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F7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43D6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514C8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02AF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A73B8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B43A86-8A1A-4C4E-9511-8B1AB937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3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3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3371B-892D-4613-B0DD-437EFACD3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CF6CCFE5.dotm</Template>
  <TotalTime>0</TotalTime>
  <Pages>1</Pages>
  <Words>151</Words>
  <Characters>725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1110 Text of Previous Version (Mar. 13, 2018) - South Carolina Legislature Online</dc:title>
  <dc:subject/>
  <dc:creator>angiemorgan</dc:creator>
  <cp:keywords/>
  <dc:description/>
  <cp:lastModifiedBy>S Volk</cp:lastModifiedBy>
  <cp:revision>2</cp:revision>
  <cp:lastPrinted>2018-03-12T19:06:00Z</cp:lastPrinted>
  <dcterms:created xsi:type="dcterms:W3CDTF">2018-03-13T19:14:00Z</dcterms:created>
  <dcterms:modified xsi:type="dcterms:W3CDTF">2018-03-13T19:14:00Z</dcterms:modified>
</cp:coreProperties>
</file>