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F25" w:rsidRP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9B5"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03" w:rsidRPr="00BD1703" w:rsidRDefault="00BD1703" w:rsidP="00BD1703">
      <w:pPr>
        <w:tabs>
          <w:tab w:val="right" w:pos="5933"/>
        </w:tabs>
        <w:suppressAutoHyphens/>
      </w:pPr>
      <w:r>
        <w:tab/>
      </w:r>
      <w:r>
        <w:rPr>
          <w:b/>
          <w:sz w:val="36"/>
        </w:rPr>
        <w:t>S. 131</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03" w:rsidRDefault="00BD1703" w:rsidP="00BD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Hutto, Jackson, Kimpson, M.B. Matthews, Fanning, Shealy, Senn and Malloy</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BD1703" w:rsidRPr="00BD1703" w:rsidRDefault="00BD1703" w:rsidP="00BD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03" w:rsidRPr="00BD1703" w:rsidRDefault="00BD1703" w:rsidP="00BD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131) </w:t>
      </w:r>
      <w:r w:rsidRPr="00BD1703">
        <w:rPr>
          <w:color w:val="000000" w:themeColor="text1"/>
          <w:u w:color="000000" w:themeColor="text1"/>
        </w:rPr>
        <w:t>to amend Section 16</w:t>
      </w:r>
      <w:r w:rsidRPr="00BD1703">
        <w:rPr>
          <w:color w:val="000000" w:themeColor="text1"/>
          <w:u w:color="000000" w:themeColor="text1"/>
        </w:rPr>
        <w:noBreakHyphen/>
        <w:t>17</w:t>
      </w:r>
      <w:r w:rsidRPr="00BD1703">
        <w:rPr>
          <w:color w:val="000000" w:themeColor="text1"/>
          <w:u w:color="000000" w:themeColor="text1"/>
        </w:rPr>
        <w:noBreakHyphen/>
        <w:t>420, Code of Laws of South Carolina, 1976, relating to offenses involving disturbing schools, so as to restructure the offenses to provide</w:t>
      </w:r>
      <w:r>
        <w:t>, etc., respectfully</w:t>
      </w:r>
    </w:p>
    <w:p w:rsidR="00BD1703" w:rsidRPr="00BD1703" w:rsidRDefault="00BD1703" w:rsidP="00BD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D1703" w:rsidRPr="00BD1703" w:rsidRDefault="00BD1703" w:rsidP="00BD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703" w:rsidRDefault="00BD170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703" w:rsidSect="00982F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Pr>
          <w:color w:val="000000" w:themeColor="text1"/>
          <w:u w:color="000000" w:themeColor="text1"/>
        </w:rPr>
        <w:noBreakHyphen/>
      </w:r>
      <w:r w:rsidRPr="004330FF">
        <w:rPr>
          <w:color w:val="000000" w:themeColor="text1"/>
          <w:u w:color="000000" w:themeColor="text1"/>
        </w:rPr>
        <w:t>17</w:t>
      </w:r>
      <w:r>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Pr>
          <w:color w:val="000000" w:themeColor="text1"/>
          <w:u w:color="000000" w:themeColor="text1"/>
        </w:rPr>
        <w:noBreakHyphen/>
      </w:r>
      <w:r w:rsidRPr="004330FF">
        <w:rPr>
          <w:color w:val="000000" w:themeColor="text1"/>
          <w:u w:color="000000" w:themeColor="text1"/>
        </w:rPr>
        <w:t>SPONSORED ATHLETIC EVENTS.</w:t>
      </w:r>
      <w:bookmarkEnd w:id="1"/>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260DB">
        <w:rPr>
          <w:bCs/>
          <w:color w:val="000000" w:themeColor="text1"/>
          <w:u w:color="000000" w:themeColor="text1"/>
        </w:rPr>
        <w:t>Whereas</w:t>
      </w:r>
      <w:r w:rsidR="00E942D3">
        <w:rPr>
          <w:bCs/>
          <w:color w:val="000000" w:themeColor="text1"/>
          <w:u w:color="000000" w:themeColor="text1"/>
        </w:rPr>
        <w:t>,</w:t>
      </w:r>
      <w:r w:rsidRPr="000260DB">
        <w:rPr>
          <w:bCs/>
          <w:color w:val="000000" w:themeColor="text1"/>
          <w:u w:color="000000" w:themeColor="text1"/>
        </w:rPr>
        <w:t xml:space="preserve"> recent reports indicate there has been an increase in the number of South Carolina students arrested for disturbing schools; and </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260DB">
        <w:rPr>
          <w:bCs/>
          <w:color w:val="000000" w:themeColor="text1"/>
          <w:u w:color="000000" w:themeColor="text1"/>
        </w:rPr>
        <w:t>Whereas</w:t>
      </w:r>
      <w:r w:rsidR="00E942D3">
        <w:rPr>
          <w:bCs/>
          <w:color w:val="000000" w:themeColor="text1"/>
          <w:u w:color="000000" w:themeColor="text1"/>
        </w:rPr>
        <w:t>,</w:t>
      </w:r>
      <w:r w:rsidRPr="000260DB">
        <w:rPr>
          <w:bCs/>
          <w:color w:val="000000" w:themeColor="text1"/>
          <w:u w:color="000000" w:themeColor="text1"/>
        </w:rPr>
        <w:t xml:space="preserve"> it is in the best interest of all South Carolinians that all students be given every opportunity to succeed in South Carolina’s school systems.</w:t>
      </w:r>
      <w:r w:rsidR="00E942D3">
        <w:rPr>
          <w:bCs/>
          <w:color w:val="000000" w:themeColor="text1"/>
          <w:u w:color="000000" w:themeColor="text1"/>
        </w:rPr>
        <w:t xml:space="preserve"> Now, therefore</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Default="00E942D3"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B</w:t>
      </w:r>
      <w:r w:rsidR="00924938" w:rsidRPr="000260DB">
        <w:rPr>
          <w:bCs/>
          <w:color w:val="000000" w:themeColor="text1"/>
          <w:u w:color="000000" w:themeColor="text1"/>
        </w:rPr>
        <w:t>e it resolved that educators and school administrators throughout the State are urged to exhaust all avenues of behavioral discipline in accordance with the school’s code of conduct prior to requesting the involvement of law enforcement officials. Similarly, law enforcement officials are urged to seek the normal standards of proof when enforcing the criminal laws of this State on school grounds. Law enforcement officials should also maintain and apply officer discretion when enforcing the criminal laws of this State on school grounds.</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3F534F"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34F">
        <w:t>Be it enacted by the General Assembly of the State of South Carolina:</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lastRenderedPageBreak/>
        <w:t>SECTION</w:t>
      </w:r>
      <w:r w:rsidRPr="000330FC">
        <w:tab/>
        <w:t>1.</w:t>
      </w:r>
      <w:r w:rsidRPr="000330FC">
        <w:tab/>
      </w:r>
      <w:r w:rsidRPr="000330FC">
        <w:rPr>
          <w:u w:color="000000" w:themeColor="text1"/>
        </w:rPr>
        <w:t>Section 16</w:t>
      </w:r>
      <w:r w:rsidRPr="000330FC">
        <w:rPr>
          <w:u w:color="000000" w:themeColor="text1"/>
        </w:rPr>
        <w:noBreakHyphen/>
        <w:t>17</w:t>
      </w:r>
      <w:r w:rsidRPr="000330FC">
        <w:rPr>
          <w:u w:color="000000" w:themeColor="text1"/>
        </w:rPr>
        <w:noBreakHyphen/>
        <w:t>420 of the 1976 Code is amended to read:</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t>“Section 16</w:t>
      </w:r>
      <w:r w:rsidRPr="000330FC">
        <w:rPr>
          <w:u w:color="000000" w:themeColor="text1"/>
        </w:rPr>
        <w:noBreakHyphen/>
        <w:t>17</w:t>
      </w:r>
      <w:r w:rsidRPr="000330FC">
        <w:rPr>
          <w:u w:color="000000" w:themeColor="text1"/>
        </w:rPr>
        <w:noBreakHyphen/>
        <w:t>420.</w:t>
      </w:r>
      <w:r w:rsidRPr="000330FC">
        <w:rPr>
          <w:u w:color="000000" w:themeColor="text1"/>
        </w:rPr>
        <w:tab/>
      </w:r>
      <w:r w:rsidRPr="000330FC">
        <w:t>(A)</w:t>
      </w:r>
      <w:r w:rsidRPr="000330FC">
        <w:rPr>
          <w:u w:color="000000" w:themeColor="text1"/>
        </w:rPr>
        <w:tab/>
        <w:t xml:space="preserve">It </w:t>
      </w:r>
      <w:r w:rsidRPr="000330FC">
        <w:rPr>
          <w:strike/>
          <w:u w:color="000000" w:themeColor="text1"/>
        </w:rPr>
        <w:t>shall be</w:t>
      </w:r>
      <w:r w:rsidRPr="000330FC">
        <w:rPr>
          <w:u w:color="000000" w:themeColor="text1"/>
        </w:rPr>
        <w:t xml:space="preserve"> </w:t>
      </w:r>
      <w:r w:rsidRPr="000330FC">
        <w:rPr>
          <w:u w:val="single" w:color="000000" w:themeColor="text1"/>
        </w:rPr>
        <w:t>is</w:t>
      </w:r>
      <w:r w:rsidRPr="000330FC">
        <w:rPr>
          <w:u w:color="000000" w:themeColor="text1"/>
        </w:rPr>
        <w:t xml:space="preserve"> unlawful</w:t>
      </w:r>
      <w:r w:rsidRPr="000330FC">
        <w:rPr>
          <w:strike/>
          <w:u w:color="000000" w:themeColor="text1"/>
        </w:rPr>
        <w:t>:</w:t>
      </w:r>
      <w:r w:rsidRPr="000330FC">
        <w:rPr>
          <w:u w:color="000000" w:themeColor="text1"/>
        </w:rPr>
        <w:t xml:space="preserve">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330FC">
        <w:rPr>
          <w:u w:color="000000" w:themeColor="text1"/>
        </w:rPr>
        <w:tab/>
      </w:r>
      <w:r w:rsidRPr="000330FC">
        <w:rPr>
          <w:u w:color="000000" w:themeColor="text1"/>
        </w:rPr>
        <w:tab/>
      </w:r>
      <w:r w:rsidRPr="000330FC">
        <w:rPr>
          <w:strike/>
          <w:u w:color="000000" w:themeColor="text1"/>
        </w:rPr>
        <w:t>(1)</w:t>
      </w:r>
      <w:r w:rsidRPr="000330FC">
        <w:rPr>
          <w:u w:color="000000" w:themeColor="text1"/>
        </w:rPr>
        <w:tab/>
      </w:r>
      <w:r w:rsidRPr="000330FC">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strike/>
          <w:u w:color="000000" w:themeColor="text1"/>
        </w:rPr>
        <w:t>(2)</w:t>
      </w:r>
      <w:r w:rsidRPr="000330FC">
        <w:rPr>
          <w:u w:color="000000" w:themeColor="text1"/>
        </w:rPr>
        <w:tab/>
      </w:r>
      <w:r w:rsidRPr="000330FC">
        <w:rPr>
          <w:strike/>
          <w:u w:color="000000" w:themeColor="text1"/>
        </w:rPr>
        <w:t>for any person to (a) enter upon any such school or college premises or (b) loiter around the premises, except on business, without the permission of the principal or president in charge.</w:t>
      </w:r>
      <w:r w:rsidRPr="000330FC">
        <w:rPr>
          <w:u w:color="000000" w:themeColor="text1"/>
        </w:rPr>
        <w:t xml:space="preserve"> </w:t>
      </w:r>
      <w:r w:rsidRPr="000330FC">
        <w:rPr>
          <w:u w:val="single" w:color="000000" w:themeColor="text1"/>
        </w:rPr>
        <w:t>for a person who is not a student to wilfully interfere with, disrupt, or disturb the normal operations of a school or college in this State by: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(1)</w:t>
      </w:r>
      <w:r w:rsidRPr="000330FC">
        <w:rPr>
          <w:u w:color="000000" w:themeColor="text1"/>
        </w:rPr>
        <w:tab/>
      </w:r>
      <w:r w:rsidRPr="000330FC">
        <w:rPr>
          <w:u w:val="single" w:color="000000" w:themeColor="text1"/>
        </w:rPr>
        <w:t>entering upon school or college grounds or property without the permission of the principal or president in charge;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(2)</w:t>
      </w:r>
      <w:r w:rsidRPr="000330FC">
        <w:rPr>
          <w:u w:color="000000" w:themeColor="text1"/>
        </w:rPr>
        <w:tab/>
      </w:r>
      <w:r w:rsidRPr="000330FC">
        <w:rPr>
          <w:u w:val="single" w:color="000000" w:themeColor="text1"/>
        </w:rPr>
        <w:t>loitering upon or about school or college grounds or property, after notice is given to vacate the grounds or property and after having reasonable opportunity to vacate;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(3)</w:t>
      </w:r>
      <w:r w:rsidRPr="000330FC">
        <w:rPr>
          <w:u w:color="000000" w:themeColor="text1"/>
        </w:rPr>
        <w:tab/>
      </w:r>
      <w:r w:rsidRPr="000330FC">
        <w:rPr>
          <w:u w:val="single" w:color="000000" w:themeColor="text1"/>
        </w:rPr>
        <w:t>initiating a physical assault on, or fighting with, another person on school or college grounds or property;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(4)</w:t>
      </w:r>
      <w:r w:rsidRPr="000330FC">
        <w:rPr>
          <w:u w:color="000000" w:themeColor="text1"/>
        </w:rPr>
        <w:tab/>
      </w:r>
      <w:r w:rsidRPr="000330FC">
        <w:rPr>
          <w:u w:val="single" w:color="000000" w:themeColor="text1"/>
        </w:rPr>
        <w:t>being loud or boisterous on school or college grounds or property after instruction by school or college personnel to refrain from the conduct;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(5)</w:t>
      </w:r>
      <w:r w:rsidRPr="000330FC">
        <w:rPr>
          <w:u w:color="000000" w:themeColor="text1"/>
        </w:rPr>
        <w:tab/>
      </w:r>
      <w:r w:rsidRPr="000330FC">
        <w:rPr>
          <w:u w:val="single" w:color="000000" w:themeColor="text1"/>
        </w:rPr>
        <w:t>threatening physical harm to a student or a school or college employee while on school or college grounds or property; or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0330FC">
        <w:rPr>
          <w:u w:color="000000" w:themeColor="text1"/>
        </w:rPr>
        <w:tab/>
      </w:r>
      <w:r w:rsidRPr="000330FC">
        <w:rPr>
          <w:u w:val="single" w:color="000000" w:themeColor="text1"/>
        </w:rPr>
        <w:t>(6)</w:t>
      </w:r>
      <w:r w:rsidRPr="000330FC">
        <w:rPr>
          <w:u w:color="000000" w:themeColor="text1"/>
        </w:rPr>
        <w:tab/>
      </w:r>
      <w:r w:rsidRPr="000330FC">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(B)</w:t>
      </w:r>
      <w:r>
        <w:rPr>
          <w:u w:color="000000" w:themeColor="text1"/>
        </w:rPr>
        <w:tab/>
      </w:r>
      <w:r w:rsidRPr="000330FC">
        <w:rPr>
          <w:color w:val="000000" w:themeColor="text1"/>
          <w:u w:val="single" w:color="000000" w:themeColor="text1"/>
        </w:rPr>
        <w:t>For the purpose of this subsection, ‘person who is not a student’ means a person who is not enrolled in, or who is suspended or expelled from, the school or college that the person interferes with, disrupts, or disturbs at the time the interference, disruption, or disturbance occurs.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(B)</w:t>
      </w:r>
      <w:r>
        <w:rPr>
          <w:u w:val="single"/>
        </w:rPr>
        <w:t>(C)</w:t>
      </w:r>
      <w:r w:rsidRPr="000330FC">
        <w:rPr>
          <w:u w:color="000000" w:themeColor="text1"/>
        </w:rPr>
        <w:tab/>
        <w:t xml:space="preserve">Any person </w:t>
      </w:r>
      <w:r w:rsidRPr="000330FC">
        <w:rPr>
          <w:strike/>
          <w:u w:color="000000" w:themeColor="text1"/>
        </w:rPr>
        <w:t>violating any of the provisions</w:t>
      </w:r>
      <w:r w:rsidRPr="000330FC">
        <w:rPr>
          <w:u w:color="000000" w:themeColor="text1"/>
        </w:rPr>
        <w:t xml:space="preserve"> </w:t>
      </w:r>
      <w:r w:rsidRPr="000330FC">
        <w:rPr>
          <w:u w:val="single" w:color="000000" w:themeColor="text1"/>
        </w:rPr>
        <w:t>who violates a provision</w:t>
      </w:r>
      <w:r w:rsidRPr="000330FC">
        <w:rPr>
          <w:u w:color="000000" w:themeColor="text1"/>
        </w:rPr>
        <w:t xml:space="preserve"> of this </w:t>
      </w:r>
      <w:r w:rsidRPr="000330FC">
        <w:rPr>
          <w:strike/>
          <w:u w:color="000000" w:themeColor="text1"/>
        </w:rPr>
        <w:t>section shall be</w:t>
      </w:r>
      <w:r w:rsidRPr="000330FC">
        <w:rPr>
          <w:u w:color="000000" w:themeColor="text1"/>
        </w:rPr>
        <w:t xml:space="preserve"> </w:t>
      </w:r>
      <w:r w:rsidRPr="000330FC">
        <w:rPr>
          <w:u w:val="single"/>
        </w:rPr>
        <w:t>section is</w:t>
      </w:r>
      <w:r w:rsidRPr="000330FC">
        <w:rPr>
          <w:u w:color="000000" w:themeColor="text1"/>
        </w:rPr>
        <w:t xml:space="preserve"> guilty of a misdemeanor and, </w:t>
      </w:r>
      <w:r w:rsidRPr="000330FC">
        <w:rPr>
          <w:strike/>
          <w:u w:color="000000" w:themeColor="text1"/>
        </w:rPr>
        <w:t>on</w:t>
      </w:r>
      <w:r w:rsidRPr="000330FC">
        <w:rPr>
          <w:u w:color="000000" w:themeColor="text1"/>
        </w:rPr>
        <w:t xml:space="preserve"> </w:t>
      </w:r>
      <w:r w:rsidRPr="000330FC">
        <w:rPr>
          <w:u w:val="single" w:color="000000" w:themeColor="text1"/>
        </w:rPr>
        <w:t>upon</w:t>
      </w:r>
      <w:r w:rsidRPr="000330FC">
        <w:rPr>
          <w:u w:color="000000" w:themeColor="text1"/>
        </w:rPr>
        <w:t xml:space="preserve"> conviction </w:t>
      </w:r>
      <w:r w:rsidRPr="000330FC">
        <w:rPr>
          <w:strike/>
          <w:u w:color="000000" w:themeColor="text1"/>
        </w:rPr>
        <w:t>thereof, shall pay a fine of</w:t>
      </w:r>
      <w:r w:rsidRPr="000330FC">
        <w:rPr>
          <w:u w:val="single" w:color="000000" w:themeColor="text1"/>
        </w:rPr>
        <w:t>, must be fined</w:t>
      </w:r>
      <w:r w:rsidRPr="000330FC">
        <w:rPr>
          <w:u w:color="000000" w:themeColor="text1"/>
        </w:rPr>
        <w:t xml:space="preserve"> not more than </w:t>
      </w:r>
      <w:r w:rsidRPr="000330FC">
        <w:rPr>
          <w:strike/>
          <w:u w:color="000000" w:themeColor="text1"/>
        </w:rPr>
        <w:t>one</w:t>
      </w:r>
      <w:r w:rsidRPr="000330FC">
        <w:rPr>
          <w:u w:color="000000" w:themeColor="text1"/>
        </w:rPr>
        <w:t xml:space="preserve"> </w:t>
      </w:r>
      <w:r w:rsidRPr="000330FC">
        <w:rPr>
          <w:u w:val="single" w:color="000000" w:themeColor="text1"/>
        </w:rPr>
        <w:t>two</w:t>
      </w:r>
      <w:r w:rsidRPr="000330FC">
        <w:rPr>
          <w:u w:color="000000" w:themeColor="text1"/>
        </w:rPr>
        <w:t xml:space="preserve"> thousand dollars or </w:t>
      </w:r>
      <w:r w:rsidRPr="000330FC">
        <w:rPr>
          <w:strike/>
          <w:u w:color="000000" w:themeColor="text1"/>
        </w:rPr>
        <w:t>be</w:t>
      </w:r>
      <w:r w:rsidRPr="000330FC">
        <w:rPr>
          <w:u w:color="000000" w:themeColor="text1"/>
        </w:rPr>
        <w:t xml:space="preserve"> imprisoned </w:t>
      </w:r>
      <w:r w:rsidRPr="000330FC">
        <w:rPr>
          <w:strike/>
          <w:u w:color="000000" w:themeColor="text1"/>
        </w:rPr>
        <w:t>in the county jail</w:t>
      </w:r>
      <w:r w:rsidRPr="000330FC">
        <w:rPr>
          <w:u w:color="000000" w:themeColor="text1"/>
        </w:rPr>
        <w:t xml:space="preserve"> for not more than </w:t>
      </w:r>
      <w:r w:rsidRPr="000330FC">
        <w:rPr>
          <w:strike/>
          <w:u w:color="000000" w:themeColor="text1"/>
        </w:rPr>
        <w:t>ninety days</w:t>
      </w:r>
      <w:r w:rsidRPr="000330FC">
        <w:rPr>
          <w:u w:color="000000" w:themeColor="text1"/>
        </w:rPr>
        <w:t xml:space="preserve"> </w:t>
      </w:r>
      <w:r w:rsidRPr="000330FC">
        <w:rPr>
          <w:u w:val="single" w:color="000000" w:themeColor="text1"/>
        </w:rPr>
        <w:t xml:space="preserve">one year, </w:t>
      </w:r>
      <w:r w:rsidRPr="000330FC">
        <w:rPr>
          <w:u w:val="single"/>
        </w:rPr>
        <w:t>or both</w:t>
      </w:r>
      <w:r w:rsidRPr="000330FC">
        <w:rPr>
          <w:u w:color="000000" w:themeColor="text1"/>
        </w:rPr>
        <w:t>.</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(C)</w:t>
      </w:r>
      <w:r w:rsidRPr="000330FC">
        <w:rPr>
          <w:u w:color="000000" w:themeColor="text1"/>
        </w:rPr>
        <w:tab/>
      </w:r>
      <w:r w:rsidRPr="000330FC">
        <w:rPr>
          <w:strike/>
          <w:u w:color="000000" w:themeColor="text1"/>
        </w:rPr>
        <w:t>The</w:t>
      </w:r>
      <w:r w:rsidRPr="00D5447A">
        <w:rPr>
          <w:strike/>
        </w:rPr>
        <w:t xml:space="preserve"> </w:t>
      </w:r>
      <w:r w:rsidRPr="00D5447A">
        <w:rPr>
          <w:strike/>
          <w:u w:color="000000" w:themeColor="text1"/>
        </w:rPr>
        <w:t xml:space="preserve">summary courts are vested with jurisdiction to hear and dispose of cases involving a violation of this section. If the person </w:t>
      </w:r>
      <w:r w:rsidRPr="00D5447A">
        <w:rPr>
          <w:strike/>
          <w:u w:color="000000" w:themeColor="text1"/>
        </w:rPr>
        <w:lastRenderedPageBreak/>
        <w:t>is a child as defined by Section 63-19-20, jurisdiction must remain vested in the Family Court.</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2.</w:t>
      </w:r>
      <w:r w:rsidRPr="000330FC">
        <w:rPr>
          <w:u w:color="000000" w:themeColor="text1"/>
        </w:rPr>
        <w:tab/>
        <w:t>Article 7, Chapter 17, Title 16 of the 1976 Code is amended by adding:</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F720E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330FC">
        <w:rPr>
          <w:u w:color="000000" w:themeColor="text1"/>
        </w:rPr>
        <w:tab/>
        <w:t>“Section 16-17-425</w:t>
      </w:r>
      <w:r w:rsidRPr="000330FC">
        <w:t>.</w:t>
      </w:r>
      <w:r w:rsidRPr="000330FC">
        <w:tab/>
        <w:t>(A)</w:t>
      </w:r>
      <w:r w:rsidRPr="000330FC">
        <w:tab/>
      </w:r>
      <w:r w:rsidRPr="00F720E8">
        <w:rPr>
          <w:color w:val="000000" w:themeColor="text1"/>
        </w:rPr>
        <w:t>It is unlawful for a student of a school or college in this State to make threats to take the life of or to inflict bodily harm upon another by using any form of communication whatsoever.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20E8">
        <w:rPr>
          <w:color w:val="000000" w:themeColor="text1"/>
        </w:rPr>
        <w:tab/>
        <w:t>(B)</w:t>
      </w:r>
      <w:r w:rsidRPr="00F720E8">
        <w:rPr>
          <w:color w:val="000000" w:themeColor="text1"/>
        </w:rPr>
        <w:tab/>
        <w:t>Nothing contained in this section may be construed to repeal, replace</w:t>
      </w:r>
      <w:r w:rsidR="00E942D3">
        <w:rPr>
          <w:color w:val="000000" w:themeColor="text1"/>
        </w:rPr>
        <w:t>,</w:t>
      </w:r>
      <w:r w:rsidRPr="00F720E8">
        <w:rPr>
          <w:color w:val="000000" w:themeColor="text1"/>
        </w:rPr>
        <w:t xml:space="preserve"> or preclude application of any other criminal statute.</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3.</w:t>
      </w:r>
      <w:r w:rsidRPr="000330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C17"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0FC">
        <w:rPr>
          <w:u w:color="000000" w:themeColor="text1"/>
        </w:rPr>
        <w:t>SECTION</w:t>
      </w:r>
      <w:r w:rsidRPr="000330FC">
        <w:rPr>
          <w:u w:color="000000" w:themeColor="text1"/>
        </w:rPr>
        <w:tab/>
        <w:t>4.</w:t>
      </w:r>
      <w:r w:rsidRPr="000330FC">
        <w:rPr>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029" w:rsidRDefault="00D24029" w:rsidP="00D24029">
      <w:pPr>
        <w:suppressAutoHyphens/>
      </w:pPr>
    </w:p>
    <w:sectPr w:rsidR="00D24029" w:rsidSect="00982F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2D3" w:rsidRDefault="00E942D3" w:rsidP="009F0C77">
      <w:r>
        <w:separator/>
      </w:r>
    </w:p>
  </w:endnote>
  <w:endnote w:type="continuationSeparator" w:id="0">
    <w:p w:rsidR="00E942D3" w:rsidRDefault="00E94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4C15AE-3586-4AEA-A6E3-CDFA65D13E5F}"/>
    <w:embedBold r:id="rId2" w:fontKey="{FBA80ABB-8581-45C5-A79B-67A36ED3F9E5}"/>
  </w:font>
  <w:font w:name="Calibri">
    <w:panose1 w:val="020F0502020204030204"/>
    <w:charset w:val="00"/>
    <w:family w:val="swiss"/>
    <w:pitch w:val="variable"/>
    <w:sig w:usb0="E00002FF" w:usb1="4000ACFF" w:usb2="00000001" w:usb3="00000000" w:csb0="0000019F" w:csb1="00000000"/>
    <w:embedRegular r:id="rId3" w:fontKey="{506796AF-F98A-4BA4-A7F1-715725FD2344}"/>
  </w:font>
  <w:font w:name="Segoe UI">
    <w:panose1 w:val="020B0502040204020203"/>
    <w:charset w:val="00"/>
    <w:family w:val="swiss"/>
    <w:pitch w:val="variable"/>
    <w:sig w:usb0="E10022FF" w:usb1="C000E47F" w:usb2="00000029" w:usb3="00000000" w:csb0="000001DF" w:csb1="00000000"/>
    <w:embedRegular r:id="rId4" w:fontKey="{3DAA93E9-5DF1-460B-BCBD-66EA0480AC28}"/>
  </w:font>
  <w:font w:name="Cambria">
    <w:panose1 w:val="02040503050406030204"/>
    <w:charset w:val="00"/>
    <w:family w:val="roman"/>
    <w:pitch w:val="variable"/>
    <w:sig w:usb0="E00002FF" w:usb1="400004FF" w:usb2="00000000" w:usb3="00000000" w:csb0="0000019F" w:csb1="00000000"/>
    <w:embedRegular r:id="rId5" w:fontKey="{D11A61FC-B803-4722-A12B-72E7286BB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D3" w:rsidRPr="00A97F0B" w:rsidRDefault="00E942D3" w:rsidP="00A97F0B">
    <w:pPr>
      <w:pStyle w:val="Footer"/>
      <w:tabs>
        <w:tab w:val="clear" w:pos="4680"/>
        <w:tab w:val="clear" w:pos="9360"/>
        <w:tab w:val="center" w:pos="2995"/>
      </w:tabs>
      <w:spacing w:before="120"/>
    </w:pPr>
    <w:r>
      <w:t>[131-</w:t>
    </w:r>
    <w:r>
      <w:fldChar w:fldCharType="begin"/>
    </w:r>
    <w:r>
      <w:instrText xml:space="preserve"> PAGE  \* MERGEFORMAT </w:instrText>
    </w:r>
    <w:r>
      <w:fldChar w:fldCharType="separate"/>
    </w:r>
    <w:r w:rsidR="002A37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D3" w:rsidRPr="00A97F0B" w:rsidRDefault="00E942D3"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D240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2D3" w:rsidRDefault="00E942D3" w:rsidP="009F0C77">
      <w:r>
        <w:separator/>
      </w:r>
    </w:p>
  </w:footnote>
  <w:footnote w:type="continuationSeparator" w:id="0">
    <w:p w:rsidR="00E942D3" w:rsidRDefault="00E94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72B"/>
    <w:rsid w:val="002A3EB4"/>
    <w:rsid w:val="00325348"/>
    <w:rsid w:val="00393688"/>
    <w:rsid w:val="003B66DA"/>
    <w:rsid w:val="003D411E"/>
    <w:rsid w:val="003E3C1E"/>
    <w:rsid w:val="003E6148"/>
    <w:rsid w:val="00400EAA"/>
    <w:rsid w:val="00405F60"/>
    <w:rsid w:val="0041760A"/>
    <w:rsid w:val="004203D7"/>
    <w:rsid w:val="00435CC8"/>
    <w:rsid w:val="00452C35"/>
    <w:rsid w:val="004809EE"/>
    <w:rsid w:val="0050658C"/>
    <w:rsid w:val="00511EE9"/>
    <w:rsid w:val="00521E00"/>
    <w:rsid w:val="00577C6C"/>
    <w:rsid w:val="0058501B"/>
    <w:rsid w:val="005C2883"/>
    <w:rsid w:val="0061228A"/>
    <w:rsid w:val="006215AA"/>
    <w:rsid w:val="006340D9"/>
    <w:rsid w:val="00643B8E"/>
    <w:rsid w:val="00665EBC"/>
    <w:rsid w:val="0069470D"/>
    <w:rsid w:val="006A476C"/>
    <w:rsid w:val="006C6A93"/>
    <w:rsid w:val="006E02F9"/>
    <w:rsid w:val="00710C3F"/>
    <w:rsid w:val="00753C04"/>
    <w:rsid w:val="0075588D"/>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938"/>
    <w:rsid w:val="00932670"/>
    <w:rsid w:val="009352BB"/>
    <w:rsid w:val="00982F25"/>
    <w:rsid w:val="00990668"/>
    <w:rsid w:val="009B397B"/>
    <w:rsid w:val="009D09B5"/>
    <w:rsid w:val="009E6A77"/>
    <w:rsid w:val="009F0C77"/>
    <w:rsid w:val="009F4DD1"/>
    <w:rsid w:val="00A51C17"/>
    <w:rsid w:val="00A64E80"/>
    <w:rsid w:val="00A741D9"/>
    <w:rsid w:val="00A9741D"/>
    <w:rsid w:val="00A97F0B"/>
    <w:rsid w:val="00AC0AA4"/>
    <w:rsid w:val="00AD4B17"/>
    <w:rsid w:val="00AE2C33"/>
    <w:rsid w:val="00B26FA6"/>
    <w:rsid w:val="00B46053"/>
    <w:rsid w:val="00B741CB"/>
    <w:rsid w:val="00B934F3"/>
    <w:rsid w:val="00BB6347"/>
    <w:rsid w:val="00BD1703"/>
    <w:rsid w:val="00BD2134"/>
    <w:rsid w:val="00C038D8"/>
    <w:rsid w:val="00C045DD"/>
    <w:rsid w:val="00C3136F"/>
    <w:rsid w:val="00C3483A"/>
    <w:rsid w:val="00C74E9D"/>
    <w:rsid w:val="00C82FD3"/>
    <w:rsid w:val="00CC6B7B"/>
    <w:rsid w:val="00CD3619"/>
    <w:rsid w:val="00CF4447"/>
    <w:rsid w:val="00D24029"/>
    <w:rsid w:val="00D405E7"/>
    <w:rsid w:val="00D41D56"/>
    <w:rsid w:val="00D6260D"/>
    <w:rsid w:val="00D6662B"/>
    <w:rsid w:val="00D95E2F"/>
    <w:rsid w:val="00D970A9"/>
    <w:rsid w:val="00DB3AC0"/>
    <w:rsid w:val="00DC6813"/>
    <w:rsid w:val="00DE2BC4"/>
    <w:rsid w:val="00DE68F0"/>
    <w:rsid w:val="00DF3845"/>
    <w:rsid w:val="00DF7E17"/>
    <w:rsid w:val="00E266AB"/>
    <w:rsid w:val="00E942D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 w:type="paragraph" w:styleId="NoSpacing">
    <w:name w:val="No Spacing"/>
    <w:uiPriority w:val="1"/>
    <w:qFormat/>
    <w:rsid w:val="00982F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2FE6-1E51-4C7B-80BC-65E8880F3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4</Pages>
  <Words>954</Words>
  <Characters>4802</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2017-2018 Bill 131 Text of Previous Version (Dec. 13, 2016) - South Carolina Legislature Online</vt:lpstr>
    </vt:vector>
  </TitlesOfParts>
  <Company> </Company>
  <LinksUpToDate>false</LinksUpToDate>
  <CharactersWithSpaces>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(May 3, 2018) - South Carolina Legislature Online</dc:title>
  <dc:subject/>
  <dc:creator>angiemorgan</dc:creator>
  <cp:keywords/>
  <dc:description/>
  <cp:lastModifiedBy>Miriam Cook</cp:lastModifiedBy>
  <cp:revision>2</cp:revision>
  <cp:lastPrinted>2017-03-23T00:09:00Z</cp:lastPrinted>
  <dcterms:created xsi:type="dcterms:W3CDTF">2018-05-04T01:18:00Z</dcterms:created>
  <dcterms:modified xsi:type="dcterms:W3CDTF">2018-05-04T01:18:00Z</dcterms:modified>
</cp:coreProperties>
</file>