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B16" w:rsidRPr="00522CE0" w:rsidRDefault="00FC1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51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7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 OF THE 1976 CODE, RELATING TO SUPERVISED LOANS, BY ADDING SECTION 37-3-501(1)(c), TO PROVIDE THAT SHORT-TERM VEHICLE SECURED LOANS ARE NOT SUPERVISED LOANS; TO AMEND CHAPTER 5, TITLE 39 OF THE 1976 CODE, RELATING TO THE SOUTH CAROLINA UNFAIR TRADE PRACTICES ACT, TO PROVIDE THAT IT IS AN UNFAIR TRADE PRACTICE FOR SUPERVISED LENDERS TO PROVIDE SHORT-TERM VEHICLE SECURED LOANS; TO AMEND SECOND 37-3-413, RELATING TO SHORT-TERM VEHICLE LOANS, BY ELIMINATING THE REPAYMENT TERM FROM THE DEFINITION, BY CAPPING THE LOAN INTEREST RATE FOR SPECIFIC LOAN AMOUNTS; TO AMEND CHAPTER 3, TITLE 37 OF THE 1976 CODE, TO PROVIDE FOR A DATABASE TO PREVENT A PERSON FROM HAVING A SHORT-TERM VEHICLE SECURED LOAN THAT EXCEEDS A CERTAIN LIMIT AND TO TRACK LOAN TRANSACTIONS IN GENERAL, AND TO PROVIDE THAT ALL SHORT-TERM VEHICLE SECURED LOANS MAY ONLY BE MADE BY A LICENSEE.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4151FA"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7B59">
        <w:rPr>
          <w:rFonts w:eastAsia="Times New Roman"/>
        </w:rPr>
        <w:t>Section 37-3-501(1)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short-term vehicle secured loan as defined in Section 37-3-413.”</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Pr>
          <w:color w:val="000000" w:themeColor="text1"/>
          <w:szCs w:val="8"/>
        </w:rPr>
        <w:noBreakHyphen/>
        <w:t>5</w:t>
      </w:r>
      <w:r>
        <w:rPr>
          <w:color w:val="000000" w:themeColor="text1"/>
          <w:szCs w:val="8"/>
        </w:rPr>
        <w:noBreakHyphen/>
        <w:t>45.</w:t>
      </w:r>
      <w:r>
        <w:rPr>
          <w:color w:val="000000" w:themeColor="text1"/>
          <w:szCs w:val="8"/>
        </w:rPr>
        <w:tab/>
        <w:t>It is an unfair trade practice pursuant to Section 39</w:t>
      </w:r>
      <w:r>
        <w:rPr>
          <w:color w:val="000000" w:themeColor="text1"/>
          <w:szCs w:val="8"/>
        </w:rPr>
        <w:noBreakHyphen/>
        <w:t>5</w:t>
      </w:r>
      <w:r>
        <w:rPr>
          <w:color w:val="000000" w:themeColor="text1"/>
          <w:szCs w:val="8"/>
        </w:rPr>
        <w:noBreakHyphen/>
        <w:t>20 for a supervised lender, as defined in Section 37</w:t>
      </w:r>
      <w:r>
        <w:rPr>
          <w:color w:val="000000" w:themeColor="text1"/>
          <w:szCs w:val="8"/>
        </w:rPr>
        <w:noBreakHyphen/>
        <w:t>3</w:t>
      </w:r>
      <w:r>
        <w:rPr>
          <w:color w:val="000000" w:themeColor="text1"/>
          <w:szCs w:val="8"/>
        </w:rPr>
        <w:noBreakHyphen/>
        <w:t>501, to make a short</w:t>
      </w:r>
      <w:r>
        <w:rPr>
          <w:color w:val="000000" w:themeColor="text1"/>
          <w:szCs w:val="8"/>
        </w:rPr>
        <w:noBreakHyphen/>
        <w:t>term vehicle secured loan, as defined in Section 37</w:t>
      </w:r>
      <w:r>
        <w:rPr>
          <w:color w:val="000000" w:themeColor="text1"/>
          <w:szCs w:val="8"/>
        </w:rPr>
        <w:noBreakHyphen/>
        <w:t>3</w:t>
      </w:r>
      <w:r>
        <w:rPr>
          <w:color w:val="000000" w:themeColor="text1"/>
          <w:szCs w:val="8"/>
        </w:rPr>
        <w:noBreakHyphen/>
        <w:t>413.”</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Pr>
          <w:color w:val="000000" w:themeColor="text1"/>
          <w:szCs w:val="12"/>
          <w:u w:val="single"/>
        </w:rPr>
        <w:noBreakHyphen/>
      </w:r>
      <w:r w:rsidRPr="004966E8">
        <w:rPr>
          <w:color w:val="000000" w:themeColor="text1"/>
          <w:szCs w:val="12"/>
          <w:u w:val="single"/>
        </w:rPr>
        <w:t>1</w:t>
      </w:r>
      <w:r>
        <w:rPr>
          <w:color w:val="000000" w:themeColor="text1"/>
          <w:szCs w:val="12"/>
          <w:u w:val="single"/>
        </w:rPr>
        <w:noBreakHyphen/>
      </w:r>
      <w:r w:rsidRPr="004966E8">
        <w:rPr>
          <w:color w:val="000000" w:themeColor="text1"/>
          <w:szCs w:val="12"/>
          <w:u w:val="single"/>
        </w:rPr>
        <w:t>301(27).</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Pr="009237EA">
        <w:rPr>
          <w:color w:val="000000" w:themeColor="text1"/>
          <w:szCs w:val="12"/>
        </w:rPr>
        <w:tab/>
      </w:r>
      <w:r w:rsidRPr="00F1150D">
        <w:rPr>
          <w:color w:val="000000" w:themeColor="text1"/>
          <w:szCs w:val="12"/>
          <w:u w:val="single"/>
        </w:rPr>
        <w:t>A licensee may charge and collect interest on a short</w:t>
      </w:r>
      <w:r>
        <w:rPr>
          <w:color w:val="000000" w:themeColor="text1"/>
          <w:szCs w:val="12"/>
          <w:u w:val="single"/>
        </w:rPr>
        <w:noBreakHyphen/>
      </w:r>
      <w:r w:rsidRPr="00F1150D">
        <w:rPr>
          <w:color w:val="000000" w:themeColor="text1"/>
          <w:szCs w:val="12"/>
          <w:u w:val="single"/>
        </w:rPr>
        <w:t>term vehicle secured loan at rates not to exceed the following:</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Pr="00F1150D">
        <w:rPr>
          <w:color w:val="000000" w:themeColor="text1"/>
          <w:szCs w:val="12"/>
          <w:u w:val="single"/>
        </w:rPr>
        <w:t>Twenty</w:t>
      </w:r>
      <w:r>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Pr>
          <w:color w:val="000000" w:themeColor="text1"/>
          <w:szCs w:val="12"/>
          <w:u w:color="000000" w:themeColor="text1"/>
        </w:rPr>
        <w:noBreakHyphen/>
      </w:r>
      <w:r w:rsidRPr="00176051">
        <w:rPr>
          <w:color w:val="000000" w:themeColor="text1"/>
          <w:szCs w:val="12"/>
          <w:u w:color="000000" w:themeColor="text1"/>
        </w:rPr>
        <w:t xml:space="preserve">term vehicle secured loan, a lender shall form a good faith belief that the borrower has the ability </w:t>
      </w:r>
      <w:r w:rsidRPr="00176051">
        <w:rPr>
          <w:color w:val="000000" w:themeColor="text1"/>
          <w:szCs w:val="12"/>
          <w:u w:color="000000" w:themeColor="text1"/>
        </w:rPr>
        <w:lastRenderedPageBreak/>
        <w:t>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lastRenderedPageBreak/>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Pr>
          <w:color w:val="000000" w:themeColor="text1"/>
          <w:szCs w:val="12"/>
        </w:rPr>
        <w:noBreakHyphen/>
        <w:t>3</w:t>
      </w:r>
      <w:r>
        <w:rPr>
          <w:color w:val="000000" w:themeColor="text1"/>
          <w:szCs w:val="12"/>
        </w:rPr>
        <w:noBreakHyphen/>
        <w:t>413(2),</w:t>
      </w:r>
      <w:r w:rsidRPr="00156CDB">
        <w:rPr>
          <w:color w:val="000000" w:themeColor="text1"/>
          <w:szCs w:val="12"/>
        </w:rPr>
        <w:t xml:space="preserve"> the Consumer Finance Division of the Board of Financial Institutions shall implement a common database with real</w:t>
      </w:r>
      <w:r>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 xml:space="preserve">term vehicle secured loan lenders, as provided in this subsection. The board shall enter into a contract with a single source private vendor to develop and operate the database. </w:t>
      </w:r>
      <w:r>
        <w:rPr>
          <w:color w:val="000000" w:themeColor="text1"/>
          <w:szCs w:val="12"/>
        </w:rPr>
        <w:t>Short-</w:t>
      </w:r>
      <w:r w:rsidRPr="00156CDB">
        <w:rPr>
          <w:color w:val="000000" w:themeColor="text1"/>
          <w:szCs w:val="12"/>
        </w:rPr>
        <w:t>term vehicle secured loan lenders shall submit the person</w:t>
      </w:r>
      <w:r w:rsidRPr="0020107C">
        <w:rPr>
          <w:color w:val="000000" w:themeColor="text1"/>
          <w:szCs w:val="12"/>
        </w:rPr>
        <w:t>’</w:t>
      </w:r>
      <w:r w:rsidRPr="00156CDB">
        <w:rPr>
          <w:color w:val="000000" w:themeColor="text1"/>
          <w:szCs w:val="12"/>
        </w:rPr>
        <w:t>s data to the database provide</w:t>
      </w:r>
      <w:r>
        <w:rPr>
          <w:color w:val="000000" w:themeColor="text1"/>
          <w:szCs w:val="12"/>
        </w:rPr>
        <w:t>r 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social security number or employment authorization alien number, address, driver</w:t>
      </w:r>
      <w:r w:rsidRPr="0020107C">
        <w:rPr>
          <w:color w:val="000000" w:themeColor="text1"/>
          <w:szCs w:val="12"/>
        </w:rPr>
        <w:t>’</w:t>
      </w:r>
      <w:r w:rsidRPr="00156CDB">
        <w:rPr>
          <w:color w:val="000000" w:themeColor="text1"/>
          <w:szCs w:val="12"/>
        </w:rPr>
        <w:t>s license number, amount of the transaction, date of transaction, date that the transaction closed, and additional information required by the board. The board may adopt procedures to administer and enforce the provisions of this section and to ensure that the database is used by licensees in accordance with this section.</w:t>
      </w: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Pr>
          <w:rFonts w:eastAsia="Times New Roman"/>
        </w:rPr>
        <w:noBreakHyphen/>
      </w:r>
      <w:r w:rsidRPr="00156CDB">
        <w:rPr>
          <w:rFonts w:eastAsia="Times New Roman"/>
        </w:rPr>
        <w:t>3</w:t>
      </w:r>
      <w:r>
        <w:rPr>
          <w:rFonts w:eastAsia="Times New Roman"/>
        </w:rPr>
        <w:noBreakHyphen/>
      </w:r>
      <w:r w:rsidRPr="00156CDB">
        <w:rPr>
          <w:rFonts w:eastAsia="Times New Roman"/>
        </w:rPr>
        <w:t>415.</w:t>
      </w:r>
      <w:r w:rsidRPr="00156CDB">
        <w:rPr>
          <w:rFonts w:eastAsia="Times New Roman"/>
        </w:rPr>
        <w:tab/>
        <w:t>Short</w:t>
      </w:r>
      <w:r>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1FA"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2018</w:t>
      </w:r>
      <w:r w:rsidRPr="00156CDB">
        <w:rPr>
          <w:color w:val="000000" w:themeColor="text1"/>
          <w:szCs w:val="12"/>
        </w:rPr>
        <w:t xml:space="preserve">, the database must be accessible to the board and the lenders </w:t>
      </w:r>
      <w:r>
        <w:rPr>
          <w:color w:val="000000" w:themeColor="text1"/>
          <w:szCs w:val="12"/>
        </w:rPr>
        <w:t>to meet the requirements of Section 4 of this Act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1FA" w:rsidRPr="00522CE0"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7B59">
        <w:rPr>
          <w:rFonts w:eastAsia="Times New Roman"/>
        </w:rPr>
        <w:t>6</w:t>
      </w:r>
      <w:r>
        <w:rPr>
          <w:rFonts w:eastAsia="Times New Roman"/>
        </w:rPr>
        <w:t>.</w:t>
      </w:r>
      <w:r>
        <w:rPr>
          <w:rFonts w:eastAsia="Times New Roman"/>
        </w:rPr>
        <w:tab/>
        <w:t>This act takes effect upon approval by the Governor.</w:t>
      </w:r>
    </w:p>
    <w:p w:rsidR="004D2C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1B16" w:rsidRDefault="00FC1B16" w:rsidP="00FC1B16">
      <w:pPr>
        <w:suppressAutoHyphens/>
        <w:jc w:val="both"/>
        <w:rPr>
          <w:rFonts w:eastAsia="Times New Roman"/>
        </w:rPr>
      </w:pPr>
    </w:p>
    <w:sectPr w:rsidR="00FC1B16" w:rsidSect="00FC1B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1FA" w:rsidRDefault="004151FA" w:rsidP="00522CE0">
      <w:r>
        <w:separator/>
      </w:r>
    </w:p>
  </w:endnote>
  <w:endnote w:type="continuationSeparator" w:id="0">
    <w:p w:rsidR="004151FA" w:rsidRDefault="004151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DB410-C33A-41E1-87C9-DBC5AA0C4F98}"/>
    <w:embedBold r:id="rId2" w:fontKey="{2E8ED70B-3EA2-427E-A827-4C843E362805}"/>
  </w:font>
  <w:font w:name="Calibri">
    <w:panose1 w:val="020F0502020204030204"/>
    <w:charset w:val="00"/>
    <w:family w:val="swiss"/>
    <w:pitch w:val="variable"/>
    <w:sig w:usb0="E00002FF" w:usb1="4000ACFF" w:usb2="00000001" w:usb3="00000000" w:csb0="0000019F" w:csb1="00000000"/>
    <w:embedRegular r:id="rId3" w:fontKey="{51BDBC17-2316-4445-AAC5-968286F264D0}"/>
  </w:font>
  <w:font w:name="Cambria">
    <w:panose1 w:val="02040503050406030204"/>
    <w:charset w:val="00"/>
    <w:family w:val="roman"/>
    <w:pitch w:val="variable"/>
    <w:sig w:usb0="E00002FF" w:usb1="400004FF" w:usb2="00000000" w:usb3="00000000" w:csb0="0000019F" w:csb1="00000000"/>
    <w:embedRegular r:id="rId4" w:fontKey="{57486D0C-4FA7-4145-A47F-7BD88B82E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C1E" w:rsidRPr="00FC1B16" w:rsidRDefault="00FC1B16" w:rsidP="00FC1B16">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1FA" w:rsidRDefault="004151FA" w:rsidP="00522CE0">
      <w:r>
        <w:separator/>
      </w:r>
    </w:p>
  </w:footnote>
  <w:footnote w:type="continuationSeparator" w:id="0">
    <w:p w:rsidR="004151FA" w:rsidRDefault="004151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E.DMR.GM"/>
    <w:docVar w:name="CoverAttorneyInitials" w:val="DMR"/>
    <w:docVar w:name="CoverAttorneyLastName" w:val="Daina Riley"/>
    <w:docVar w:name="CoverBillType" w:val="b"/>
    <w:docVar w:name="CoverSenator" w:val="GM"/>
    <w:docVar w:name="dvBillNumber" w:val="13"/>
    <w:docVar w:name="dvBillNumberPrefix" w:val="S. "/>
    <w:docVar w:name="dvOriginalBody" w:val="Senate"/>
    <w:docVar w:name="fulldraftpath" w:val="L:\S-RES\GM\011SUPE.DMR.GM.DOCX"/>
    <w:docVar w:name="NameofBody" w:val="S"/>
    <w:docVar w:name="vgroup2" w:val="S-RES"/>
  </w:docVars>
  <w:rsids>
    <w:rsidRoot w:val="004151FA"/>
    <w:rsid w:val="00040AA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5BCA"/>
    <w:rsid w:val="003D6E2B"/>
    <w:rsid w:val="003E7597"/>
    <w:rsid w:val="00413EBF"/>
    <w:rsid w:val="004151FA"/>
    <w:rsid w:val="0044020F"/>
    <w:rsid w:val="00450668"/>
    <w:rsid w:val="00454138"/>
    <w:rsid w:val="004813A2"/>
    <w:rsid w:val="004952FA"/>
    <w:rsid w:val="004B6A22"/>
    <w:rsid w:val="004D2C1E"/>
    <w:rsid w:val="004D7F37"/>
    <w:rsid w:val="00517B59"/>
    <w:rsid w:val="00522CE0"/>
    <w:rsid w:val="00541951"/>
    <w:rsid w:val="00565148"/>
    <w:rsid w:val="00570403"/>
    <w:rsid w:val="00593361"/>
    <w:rsid w:val="005A413B"/>
    <w:rsid w:val="005A5017"/>
    <w:rsid w:val="005A648C"/>
    <w:rsid w:val="005E256C"/>
    <w:rsid w:val="005F07AC"/>
    <w:rsid w:val="005F1745"/>
    <w:rsid w:val="006A1802"/>
    <w:rsid w:val="006C0CBB"/>
    <w:rsid w:val="006C74EA"/>
    <w:rsid w:val="006F685C"/>
    <w:rsid w:val="00720D40"/>
    <w:rsid w:val="007318D4"/>
    <w:rsid w:val="00765784"/>
    <w:rsid w:val="007A4390"/>
    <w:rsid w:val="007E5CB7"/>
    <w:rsid w:val="0081248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BEF"/>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1B1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B8DBB0E-732F-412F-A20C-C3C7A18B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4</Pages>
  <Words>1275</Words>
  <Characters>6470</Characters>
  <Application>Microsoft Office Word</Application>
  <DocSecurity>0</DocSecurity>
  <Lines>163</Lines>
  <Paragraphs>29</Paragraphs>
  <ScaleCrop>false</ScaleCrop>
  <Company>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 Text of Previous Version (Dec. 13, 2016) - South Carolina Legislature Online</dc:title>
  <dc:subject/>
  <dc:creator>Rebecca Landau</dc:creator>
  <cp:keywords/>
  <dc:description/>
  <cp:lastModifiedBy>Angela Hill</cp:lastModifiedBy>
  <cp:revision>2</cp:revision>
  <dcterms:created xsi:type="dcterms:W3CDTF">2016-12-13T18:22:00Z</dcterms:created>
  <dcterms:modified xsi:type="dcterms:W3CDTF">2016-12-13T18:22:00Z</dcterms:modified>
</cp:coreProperties>
</file>