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AD6E0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14E89">
        <w:rPr>
          <w:rFonts w:eastAsia="Times New Roman"/>
        </w:rPr>
        <w:tab/>
        <w:t>A.</w:t>
      </w:r>
      <w:r w:rsidR="00414E89">
        <w:rPr>
          <w:rFonts w:eastAsia="Times New Roman"/>
        </w:rPr>
        <w:tab/>
      </w:r>
      <w:r>
        <w:rPr>
          <w:rFonts w:eastAsia="Times New Roman"/>
        </w:rPr>
        <w:tab/>
      </w:r>
      <w:r w:rsidR="00414E89">
        <w:rPr>
          <w:rFonts w:eastAsia="Times New Roman"/>
        </w:rPr>
        <w:t>Section 40</w:t>
      </w:r>
      <w:r w:rsidR="00414E89">
        <w:rPr>
          <w:rFonts w:eastAsia="Times New Roman"/>
        </w:rPr>
        <w:noBreakHyphen/>
        <w:t>19</w:t>
      </w:r>
      <w:r w:rsidR="00414E89">
        <w:rPr>
          <w:rFonts w:eastAsia="Times New Roman"/>
        </w:rPr>
        <w:noBreakHyphen/>
        <w:t>20(1) of the 1976 Code is amended to read:</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lastRenderedPageBreak/>
        <w:tab/>
        <w:t>“Section 40</w:t>
      </w:r>
      <w:r>
        <w:rPr>
          <w:rFonts w:eastAsia="Times New Roman"/>
        </w:rPr>
        <w:noBreakHyphen/>
        <w:t>19</w:t>
      </w:r>
      <w:r>
        <w:rPr>
          <w:rFonts w:eastAsia="Times New Roman"/>
        </w:rPr>
        <w:noBreakHyphen/>
        <w:t>20.</w:t>
      </w:r>
      <w:r>
        <w:rPr>
          <w:rFonts w:eastAsia="Times New Roman"/>
        </w:rPr>
        <w:tab/>
      </w:r>
      <w:r>
        <w:rPr>
          <w:color w:val="000000" w:themeColor="text1"/>
          <w:szCs w:val="18"/>
          <w:u w:color="000000" w:themeColor="text1"/>
        </w:rPr>
        <w:t>(1) ‘</w:t>
      </w:r>
      <w:r w:rsidRPr="007512CA">
        <w:rPr>
          <w:color w:val="000000" w:themeColor="text1"/>
          <w:szCs w:val="18"/>
          <w:u w:color="000000" w:themeColor="text1"/>
        </w:rPr>
        <w:t>Advertisement</w:t>
      </w:r>
      <w:r>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Pr>
          <w:rFonts w:eastAsia="Times New Roman"/>
          <w:snapToGrid w:val="0"/>
          <w:szCs w:val="20"/>
        </w:rPr>
        <w:tab/>
        <w:t>Section 40</w:t>
      </w:r>
      <w:r>
        <w:rPr>
          <w:rFonts w:eastAsia="Times New Roman"/>
          <w:snapToGrid w:val="0"/>
          <w:szCs w:val="20"/>
        </w:rPr>
        <w:noBreakHyphen/>
        <w:t>19</w:t>
      </w:r>
      <w:r>
        <w:rPr>
          <w:rFonts w:eastAsia="Times New Roman"/>
          <w:snapToGrid w:val="0"/>
          <w:szCs w:val="20"/>
        </w:rPr>
        <w:noBreakHyphen/>
        <w:t>20 of the 1976 Code is amended by adding:</w:t>
      </w:r>
    </w:p>
    <w:p w:rsidR="00414E8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AD6E09" w:rsidRDefault="00414E89"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r>
        <w:rPr>
          <w:color w:val="000000" w:themeColor="text1"/>
          <w:szCs w:val="18"/>
          <w:u w:color="000000" w:themeColor="text1"/>
        </w:rPr>
        <w:tab/>
        <w:t>“</w:t>
      </w:r>
      <w:r w:rsidRPr="00DA3170">
        <w:rPr>
          <w:color w:val="000000" w:themeColor="text1"/>
          <w:szCs w:val="18"/>
        </w:rPr>
        <w:t>(21)</w:t>
      </w:r>
      <w:r>
        <w:rPr>
          <w:color w:val="000000" w:themeColor="text1"/>
          <w:szCs w:val="18"/>
          <w:u w:color="000000" w:themeColor="text1"/>
        </w:rPr>
        <w:tab/>
      </w:r>
      <w:r w:rsidRPr="003D3449">
        <w:rPr>
          <w:color w:val="000000" w:themeColor="text1"/>
          <w:szCs w:val="18"/>
          <w:u w:color="000000" w:themeColor="text1"/>
        </w:rPr>
        <w:t>‘</w:t>
      </w:r>
      <w:r w:rsidRPr="00B6306C">
        <w:rPr>
          <w:color w:val="000000" w:themeColor="text1"/>
          <w:szCs w:val="18"/>
        </w:rPr>
        <w:t>Third party funeral service provider</w:t>
      </w:r>
      <w:r w:rsidRPr="003D3449">
        <w:rPr>
          <w:color w:val="000000" w:themeColor="text1"/>
          <w:szCs w:val="18"/>
        </w:rPr>
        <w:t>’</w:t>
      </w:r>
      <w:r w:rsidRPr="00B6306C">
        <w:rPr>
          <w:color w:val="000000" w:themeColor="text1"/>
          <w:szCs w:val="18"/>
        </w:rPr>
        <w:t xml:space="preserve"> means a</w:t>
      </w:r>
      <w:r>
        <w:rPr>
          <w:color w:val="000000" w:themeColor="text1"/>
          <w:szCs w:val="18"/>
        </w:rPr>
        <w:t>n out</w:t>
      </w:r>
      <w:r>
        <w:rPr>
          <w:color w:val="000000" w:themeColor="text1"/>
          <w:szCs w:val="18"/>
        </w:rPr>
        <w:noBreakHyphen/>
        <w:t>of</w:t>
      </w:r>
      <w:r>
        <w:rPr>
          <w:color w:val="000000" w:themeColor="text1"/>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State.”</w:t>
      </w:r>
    </w:p>
    <w:p w:rsidR="001B4F07" w:rsidRDefault="001B4F07" w:rsidP="00414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SECTION</w:t>
      </w:r>
      <w:r>
        <w:rPr>
          <w:color w:val="000000" w:themeColor="text1"/>
          <w:szCs w:val="18"/>
        </w:rPr>
        <w:tab/>
        <w:t>2.</w:t>
      </w:r>
      <w:r>
        <w:rPr>
          <w:color w:val="000000" w:themeColor="text1"/>
          <w:szCs w:val="18"/>
        </w:rPr>
        <w:tab/>
      </w:r>
      <w:r>
        <w:rPr>
          <w:rFonts w:eastAsia="Times New Roman"/>
        </w:rPr>
        <w:t>Chapter 19, Title 40 of the 1976 Code is amended by adding:</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19</w:t>
      </w:r>
      <w:r>
        <w:rPr>
          <w:rFonts w:eastAsia="Times New Roman"/>
        </w:rPr>
        <w:noBreakHyphen/>
        <w:t>40.</w:t>
      </w:r>
      <w:r>
        <w:rPr>
          <w:rFonts w:eastAsia="Times New Roman"/>
        </w:rPr>
        <w:tab/>
        <w:t>(A)</w:t>
      </w:r>
      <w:r>
        <w:rPr>
          <w:rFonts w:eastAsia="Times New Roman"/>
        </w:rPr>
        <w:tab/>
        <w:t>A third party funeral service provider, its officers, employees, agents, or assigns must be licensed with the State Board of Funeral Service.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Third party funeral service providers must disclose the following information in all advertisements: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license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address and phone number;</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conspicuous disclaimer if located out of state;</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name of owner; and</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list of all participating funeral establishments.</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State Board of Funeral Service must revoke the license of a third party funeral service provider if the provider fails to prominently disclose the information required by subsection (B)(1).</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customers the name and contact information of the funeral establishment that will be directly </w:t>
      </w:r>
      <w:r w:rsidRPr="00B6306C">
        <w:rPr>
          <w:color w:val="000000" w:themeColor="text1"/>
          <w:szCs w:val="18"/>
        </w:rPr>
        <w:t>provid</w:t>
      </w:r>
      <w:r>
        <w:rPr>
          <w:color w:val="000000" w:themeColor="text1"/>
          <w:szCs w:val="18"/>
        </w:rPr>
        <w:t>ing</w:t>
      </w:r>
      <w:r w:rsidRPr="00B6306C">
        <w:rPr>
          <w:color w:val="000000" w:themeColor="text1"/>
          <w:szCs w:val="18"/>
        </w:rPr>
        <w:t xml:space="preserve">, </w:t>
      </w:r>
      <w:r>
        <w:rPr>
          <w:color w:val="000000" w:themeColor="text1"/>
          <w:szCs w:val="18"/>
        </w:rPr>
        <w:t>assisting</w:t>
      </w:r>
      <w:r w:rsidRPr="00B6306C">
        <w:rPr>
          <w:color w:val="000000" w:themeColor="text1"/>
          <w:szCs w:val="18"/>
        </w:rPr>
        <w:t xml:space="preserve">, </w:t>
      </w:r>
      <w:r>
        <w:rPr>
          <w:color w:val="000000" w:themeColor="text1"/>
          <w:szCs w:val="18"/>
        </w:rPr>
        <w:t>or otherwise participating</w:t>
      </w:r>
      <w:r w:rsidRPr="00B6306C">
        <w:rPr>
          <w:color w:val="000000" w:themeColor="text1"/>
          <w:szCs w:val="18"/>
        </w:rPr>
        <w:t xml:space="preserve"> in the practice of funeral service</w:t>
      </w:r>
      <w:r>
        <w:rPr>
          <w:rFonts w:eastAsia="Times New Roman"/>
        </w:rPr>
        <w:t>.</w:t>
      </w:r>
    </w:p>
    <w:p w:rsidR="001B4F07" w:rsidRDefault="001B4F07" w:rsidP="001B4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BE2DEE">
        <w:rPr>
          <w:rFonts w:eastAsia="Times New Roman"/>
        </w:rPr>
        <w:tab/>
      </w:r>
      <w:r>
        <w:rPr>
          <w:rFonts w:eastAsia="Times New Roman"/>
        </w:rPr>
        <w:t>The State Board of Funeral Service, by regulation, shall pr</w:t>
      </w:r>
      <w:r w:rsidR="00BF0DB3">
        <w:rPr>
          <w:rFonts w:eastAsia="Times New Roman"/>
        </w:rPr>
        <w:t>e</w:t>
      </w:r>
      <w:r>
        <w:rPr>
          <w:rFonts w:eastAsia="Times New Roman"/>
        </w:rPr>
        <w:t>scribe the format of all advertisement disclosures.”</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E09" w:rsidRPr="00522CE0"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4F07">
        <w:rPr>
          <w:rFonts w:eastAsia="Times New Roman"/>
        </w:rPr>
        <w:t>3</w:t>
      </w:r>
      <w:r>
        <w:rPr>
          <w:rFonts w:eastAsia="Times New Roman"/>
        </w:rPr>
        <w:t>.</w:t>
      </w:r>
      <w:r>
        <w:rPr>
          <w:rFonts w:eastAsia="Times New Roman"/>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894" w:rsidRDefault="00001894" w:rsidP="00001894">
      <w:pPr>
        <w:suppressAutoHyphens/>
        <w:jc w:val="both"/>
        <w:rPr>
          <w:rFonts w:eastAsia="Times New Roman"/>
        </w:rPr>
      </w:pPr>
    </w:p>
    <w:sectPr w:rsidR="00001894" w:rsidSect="000018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79A13A-F7AE-4EDC-88CE-0056F1E48872}"/>
    <w:embedBold r:id="rId2" w:fontKey="{8E9341AE-65A7-41A5-9BD6-A4B53D938E65}"/>
  </w:font>
  <w:font w:name="Calibri">
    <w:panose1 w:val="020F0502020204030204"/>
    <w:charset w:val="00"/>
    <w:family w:val="swiss"/>
    <w:pitch w:val="variable"/>
    <w:sig w:usb0="E00002FF" w:usb1="4000ACFF" w:usb2="00000001" w:usb3="00000000" w:csb0="0000019F" w:csb1="00000000"/>
    <w:embedRegular r:id="rId3" w:fontKey="{98847FE8-0EA2-498F-83A6-4CB9E45B0C8B}"/>
  </w:font>
  <w:font w:name="Cambria">
    <w:panose1 w:val="02040503050406030204"/>
    <w:charset w:val="00"/>
    <w:family w:val="roman"/>
    <w:pitch w:val="variable"/>
    <w:sig w:usb0="E00002FF" w:usb1="400004FF" w:usb2="00000000" w:usb3="00000000" w:csb0="0000019F" w:csb1="00000000"/>
    <w:embedRegular r:id="rId4" w:fontKey="{725D9B11-90A1-4955-B455-E5A53C1B0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952FA"/>
    <w:rsid w:val="00496B9B"/>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6E09"/>
    <w:rsid w:val="00AE59C8"/>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494</Words>
  <Characters>2697</Characters>
  <Application>Microsoft Office Word</Application>
  <DocSecurity>0</DocSecurity>
  <Lines>83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(Dec. 13, 2016) - South Carolina Legislature Online</dc:title>
  <dc:subject/>
  <dc:creator>%USERNAME%</dc:creator>
  <cp:keywords/>
  <dc:description/>
  <cp:lastModifiedBy>Angela Hill</cp:lastModifiedBy>
  <cp:revision>2</cp:revision>
  <dcterms:created xsi:type="dcterms:W3CDTF">2016-12-13T20:42:00Z</dcterms:created>
  <dcterms:modified xsi:type="dcterms:W3CDTF">2016-12-13T20:42:00Z</dcterms:modified>
</cp:coreProperties>
</file>