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408" w:rsidRDefault="00556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56408" w:rsidRDefault="00556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24, 2017</w:t>
      </w:r>
    </w:p>
    <w:p w:rsidR="00556408" w:rsidRDefault="00556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6408" w:rsidRPr="00556408" w:rsidRDefault="00556408" w:rsidP="00556408">
      <w:pPr>
        <w:tabs>
          <w:tab w:val="right" w:pos="5933"/>
        </w:tabs>
        <w:suppressAutoHyphens/>
        <w:jc w:val="both"/>
        <w:rPr>
          <w:rFonts w:eastAsia="Times New Roman"/>
        </w:rPr>
      </w:pPr>
      <w:r>
        <w:rPr>
          <w:rFonts w:eastAsia="Times New Roman"/>
        </w:rPr>
        <w:tab/>
      </w:r>
      <w:r>
        <w:rPr>
          <w:rFonts w:eastAsia="Times New Roman"/>
          <w:b/>
          <w:sz w:val="36"/>
        </w:rPr>
        <w:t>S. 214</w:t>
      </w:r>
    </w:p>
    <w:p w:rsidR="00556408" w:rsidRDefault="00556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6408" w:rsidRDefault="00556408"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078E9">
        <w:t>Senator Kimpson</w:t>
      </w:r>
    </w:p>
    <w:p w:rsidR="00556408" w:rsidRDefault="00556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6408" w:rsidRDefault="00556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1/24/17--S.</w:t>
      </w:r>
    </w:p>
    <w:p w:rsidR="00556408" w:rsidRDefault="00556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556408" w:rsidRPr="00556408" w:rsidRDefault="00556408"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56408" w:rsidRDefault="00556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6408" w:rsidRPr="00556408" w:rsidRDefault="00556408"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556408" w:rsidRDefault="00556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214) </w:t>
      </w:r>
      <w:r w:rsidRPr="00556408">
        <w:rPr>
          <w:color w:val="000000" w:themeColor="text1"/>
          <w:u w:color="000000" w:themeColor="text1"/>
        </w:rPr>
        <w:t xml:space="preserve">to amend Article 1, Chapter 36, Title 12 of the 1976 Code, relating to the South Carolina Sales and Use </w:t>
      </w:r>
      <w:r w:rsidR="00B141E9">
        <w:rPr>
          <w:color w:val="000000" w:themeColor="text1"/>
          <w:u w:color="000000" w:themeColor="text1"/>
        </w:rPr>
        <w:t>Tax Act, by adding</w:t>
      </w:r>
      <w:r w:rsidR="00DD31A1">
        <w:rPr>
          <w:color w:val="000000" w:themeColor="text1"/>
          <w:u w:color="000000" w:themeColor="text1"/>
        </w:rPr>
        <w:t xml:space="preserve"> Section 12-36-71</w:t>
      </w:r>
      <w:r>
        <w:rPr>
          <w:rFonts w:eastAsia="Times New Roman"/>
        </w:rPr>
        <w:t>, etc., respectfully</w:t>
      </w:r>
    </w:p>
    <w:p w:rsidR="00556408" w:rsidRPr="00556408" w:rsidRDefault="00556408"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56408" w:rsidRDefault="00556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56408" w:rsidRDefault="00556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6408" w:rsidRDefault="00556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556408" w:rsidRDefault="00556408"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DD31A1" w:rsidRPr="00556408" w:rsidRDefault="00DD31A1"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56408" w:rsidRPr="00556408" w:rsidRDefault="00556408"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56408" w:rsidRPr="004F0A48" w:rsidRDefault="00556408" w:rsidP="00DD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4F0A48">
        <w:rPr>
          <w:b/>
        </w:rPr>
        <w:t>Explanation of Fiscal Impact</w:t>
      </w:r>
    </w:p>
    <w:p w:rsidR="00556408" w:rsidRPr="004F0A48" w:rsidRDefault="00556408"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F0A48">
        <w:rPr>
          <w:b/>
        </w:rPr>
        <w:t xml:space="preserve">Introduced on January 10, 2017 </w:t>
      </w:r>
    </w:p>
    <w:p w:rsidR="00556408" w:rsidRPr="004F0A48" w:rsidRDefault="00556408"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0A48">
        <w:rPr>
          <w:b/>
        </w:rPr>
        <w:t>State Expenditure</w:t>
      </w:r>
    </w:p>
    <w:p w:rsidR="00556408" w:rsidRPr="004F0A48" w:rsidRDefault="00556408" w:rsidP="0055640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F0A48">
        <w:rPr>
          <w:sz w:val="22"/>
        </w:rPr>
        <w:t xml:space="preserve">This bill requires the Department of Revenue to identify and register remote retailers.  Any additional DOR administrative activities required by this bill are a continuation of existing agency responsibilities and will not have an expenditure impact on the </w:t>
      </w:r>
      <w:r>
        <w:rPr>
          <w:sz w:val="22"/>
        </w:rPr>
        <w:t xml:space="preserve"> general fund, federal funds, or other funds</w:t>
      </w:r>
      <w:r w:rsidRPr="004F0A48">
        <w:rPr>
          <w:sz w:val="22"/>
        </w:rPr>
        <w:t>.</w:t>
      </w:r>
    </w:p>
    <w:p w:rsidR="00556408" w:rsidRPr="004F0A48" w:rsidRDefault="00556408"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F0A48">
        <w:rPr>
          <w:b/>
        </w:rPr>
        <w:t>State Reve</w:t>
      </w:r>
      <w:r w:rsidRPr="004F0A48">
        <w:rPr>
          <w:rStyle w:val="Heading2Char"/>
        </w:rPr>
        <w:t>n</w:t>
      </w:r>
      <w:r w:rsidRPr="004F0A48">
        <w:rPr>
          <w:b/>
        </w:rPr>
        <w:t>ue</w:t>
      </w:r>
    </w:p>
    <w:p w:rsidR="00556408" w:rsidRPr="004F0A48" w:rsidRDefault="00556408" w:rsidP="0055640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F0A48">
        <w:rPr>
          <w:sz w:val="22"/>
        </w:rPr>
        <w:t xml:space="preserve">This bill addresses one aspect of the tax compliance and enforcement issues regarding E-commerce sales.  In particular, this bill imposes an obligation to collect sales and use tax on an out-of-state retailer that enters into an agreement with a resident of this state who, for a commission or other consideration, directly or indirectly refers potential customers, by internet link or otherwise, to the out-of-state retailer.  Other aspects of this issue include remote retailers without affiliate programs and Commerce Clause limitations that require remote retailers to have a substantial </w:t>
      </w:r>
      <w:r w:rsidRPr="004F0A48">
        <w:rPr>
          <w:sz w:val="22"/>
        </w:rPr>
        <w:lastRenderedPageBreak/>
        <w:t>physical presence before states may require collection of sales and use tax.</w:t>
      </w:r>
    </w:p>
    <w:p w:rsidR="00556408" w:rsidRPr="004F0A48" w:rsidRDefault="00556408" w:rsidP="0055640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F0A48">
        <w:rPr>
          <w:sz w:val="22"/>
        </w:rPr>
        <w:t xml:space="preserve"> </w:t>
      </w:r>
      <w:r>
        <w:rPr>
          <w:sz w:val="22"/>
        </w:rPr>
        <w:tab/>
      </w:r>
      <w:r w:rsidRPr="004F0A48">
        <w:rPr>
          <w:sz w:val="22"/>
        </w:rPr>
        <w:t xml:space="preserve">Pursuant to this bill, the obligation to collect sales and use tax applies only if the out-of-state retailer’s gross proceeds from the in-state referral agreements exceed $10,000 in the preceding twelve months.  The presumed obligation can be rebutted by proof that the referring South Carolina resident did not engage in any solicitation in South Carolina on behalf of the out-of-state retailer during the preceding twelve months that would satisfy the nexus requirement of the United States Constitution.  Out-of-state retailers obligated to collect and remit sales and use tax under this provision must obtain a retail license and remit state and local sales taxes in accordance with the sales tax statutes.  </w:t>
      </w:r>
    </w:p>
    <w:p w:rsidR="00DD31A1" w:rsidRDefault="00556408" w:rsidP="0055640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F0A48">
        <w:rPr>
          <w:sz w:val="22"/>
        </w:rPr>
        <w:t>The potential amount of sales tax revenue from remote sellers is significant.  Staff of the Revenue and Fiscal Affairs Office recently updated our estimated revenue gains for FY 2017-18 on legislation requiring remote sellers to collect sales and use tax on sales sourced in South Carolina, if the Congress of the United States enacts legislation granting this authority.  We estimate, after accounting for items exempted from South Carolina sales tax, that total taxable E-Commerce retail and wholesale sales in South Carolina for FY 2017-18 will total $5.8 billion.  These sales would potentially produce $440.3 million in sales tax revenue at the combined average state and local rate of 7.2%.  The average tax rate estimate is a function of the optional aspect of the local sales taxes and is based on the amount of sales taxes collected by ZIP codes weighted by population.  Of the total $440.3 million, we estimate that retailers, businesses, and individuals will remit $346.2 million in sales and use tax revenue to South Carolina on E-commerce retail and wholesale transactions in FY 2017-18.  The remaining uncollected sales and use taxes are expected to total $94.2 million statewide in FY 2017-18.  Please note that collecting this potential sales tax revenue is predicated on the passage of federal law obligating remote retailers to collect the tax from consumers at the time of the retail sale.</w:t>
      </w:r>
    </w:p>
    <w:p w:rsidR="00556408" w:rsidRPr="004F0A48" w:rsidRDefault="00556408" w:rsidP="0055640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F0A48">
        <w:rPr>
          <w:sz w:val="22"/>
        </w:rPr>
        <w:t xml:space="preserve">Nexus issues with remote out-of-state retailers existed before South Carolina imposed a sales and use tax in 1951.  Remote sellers have made sales to customers without a physical presence in the state since at least 1872 when Montgomery Ward issued its first mail order catalog.  This bill would presume sales tax nexus in the situation where a remote seller has no physical presence in South Carolina but pays commissions or some other consideration for referrals from a South Carolina resident or business.  These referrals </w:t>
      </w:r>
      <w:r w:rsidRPr="004F0A48">
        <w:rPr>
          <w:sz w:val="22"/>
        </w:rPr>
        <w:lastRenderedPageBreak/>
        <w:t>can be by internet link on the South Carolina resident or business’ website or otherwise.  Currently, an out-of-state retailer with no physical presence in South Carolina is not obligated to collect sales tax on purchases by South Carolina residents and businesses.  South Carolina residents and businesses are legally responsible for remitting the state and local taxes, but voluntary compliance, especially for individuals, is low.  Businesses, due to sales tax and income tax audits, are more likely to remit the use tax on out-of-state purchases from remote retailers.</w:t>
      </w:r>
    </w:p>
    <w:p w:rsidR="00556408" w:rsidRPr="004F0A48" w:rsidRDefault="00556408" w:rsidP="0055640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F0A48">
        <w:rPr>
          <w:sz w:val="22"/>
        </w:rPr>
        <w:t xml:space="preserve">The revenue impact of this bill depends on the behavioral changes that could occur if this bill were enacted.  South Carolina’s likelihood of increased sales and use tax collections is reliant on internet retailers’ willingness to continue their referral arrangements with South Carolina residents and businesses.  The remote sellers would also have to begin to comply with the added sales tax collection obligations imposed by South Carolina sales tax statutes.  </w:t>
      </w:r>
    </w:p>
    <w:p w:rsidR="00556408" w:rsidRPr="004F0A48" w:rsidRDefault="00556408" w:rsidP="0055640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F0A48">
        <w:rPr>
          <w:sz w:val="22"/>
        </w:rPr>
        <w:t>When similar click-through legislation was passed in other states, most large internet retailers terminated their affiliate referral programs.  For example, Overstock.com terminated its affiliate program in New York and most other states that have passed this type of legislation.  Amazon terminated its associate programs in Arkansas, California (reinstated), Colorado, Connecticut, Illinois, Maine, Missouri, New Mexico, North Carolina, and Rhode Island. Performance Marketing sued the state of Illinois when their law was passed in 2011.  Performance Marketing, an advocacy association for affiliate marketers, estimated that of the 9,000 Illinois affiliates with 2010 advertising revenue, 6,000 moved out of state or went out of business, and the remaining 3,000 were downsized by the Illinois statute.  The Illinois Supreme Court struck down their click-through statute in October 2013.</w:t>
      </w:r>
    </w:p>
    <w:p w:rsidR="00556408" w:rsidRPr="004F0A48" w:rsidRDefault="00556408" w:rsidP="0055640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F0A48">
        <w:rPr>
          <w:sz w:val="22"/>
        </w:rPr>
        <w:t xml:space="preserve">Additional states have reported a lack of success in raising revenue.  Connecticut Revenue Commissioner Kevin Sullivan said “We have not seen any appreciable or demonstrable relationship between the legislation and entities collecting and remitting taxes that were not collecting and remitting before.”  Officials at the Rhode Island Department of Revenue “do not believe that there has been any sales tax collected as a result of the Amazon legislation,” said Paul L. Dion, who heads the department’s revenue-analysis office.   The District of Columbia’s Commission that reviewed its major taxes and considered ways to improve their tax system looked at expanding the definition of nexus to require online retailers with District-based affiliates to collect the District sales tax.  The Commission did not recommend this action and found “Most states </w:t>
      </w:r>
      <w:r w:rsidRPr="004F0A48">
        <w:rPr>
          <w:sz w:val="22"/>
        </w:rPr>
        <w:lastRenderedPageBreak/>
        <w:t xml:space="preserve">that have created such laws have not seen new tax revenue.  That is because businesses in those states opt to end commission-based relationships rather than collect the tax.  In fact, ORA estimated the revenue increase from passage of such a tax in the District is likely negligible.” </w:t>
      </w:r>
    </w:p>
    <w:p w:rsidR="00556408" w:rsidRPr="004F0A48" w:rsidRDefault="00556408" w:rsidP="0055640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F0A48">
        <w:rPr>
          <w:sz w:val="22"/>
        </w:rPr>
        <w:t>In contrast, New York and California are two states that report substantial revenue from the enactment of the click-through legislation and other measures.  We do not anticipate similar additional revenues in South Carolina for the following reasons.  These two states represent the largest markets for electronic and mail order retailers in the United States.  Even adjusted on a per capita basis, they both report over four times more electronic and mail order sales per person relative to South Carolina.  Given the expansive markets these states represent, remote retailers did not terminate their affiliates in New York and California as in most other states.  In particular, Amazon, the largest on-line retailer by far, retained their affiliates in both of these states.  In addition, California is the state of residence for e-Bay which would also tend to overstate any revenue comparisons with South Carolina.  These states also enacted additional measures to enhance nexus including amnesty programs that reduced or eliminated potential liabilities for previous tax, penalties, and interest for remote retailers that volunteered to register with the states and begin to collect and remit the sales tax.  Given that South Carolina’s remote sales are so much smaller compared to New York and California, in magnitude and on a per capita basis, we expect that remote retailers will largely terminate their affiliate programs much like their reaction to similar legislation enacted in other states.  This expected reaction by the remote retailers’ will limit any expected revenue increase from the additional reporting and enforcement tools provided in this bill.</w:t>
      </w:r>
    </w:p>
    <w:p w:rsidR="00556408" w:rsidRPr="004F0A48" w:rsidRDefault="00556408" w:rsidP="0055640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F0A48">
        <w:rPr>
          <w:sz w:val="22"/>
        </w:rPr>
        <w:t xml:space="preserve">Federal legislation establishing state nexus on all remote sellers would overcome the major hurdle that South Carolina faces in imposing sales and use tax on out-of-state retailers with no physical presence in the state.  The U.S. Supreme Court’s 1992 decision in Quill Corp. v. North Dakota, found that a state cannot compel a remote retailer to collect sales tax, unless some type of physical presence, or nexus, exists in the state.  Since the 1992 Quill decision, approximately one-half of the states have enacted some type of legislation to chip away at the nexus problem by broadening the list of activities that can create nexus.  In effect, this bill mirrors New York’s click-through nexus law enacted in 2008 and subsequently enacted in twenty other states.  The other states have enacted what is generally referred to as affiliate nexus provisions.  These statutes </w:t>
      </w:r>
      <w:r w:rsidRPr="004F0A48">
        <w:rPr>
          <w:sz w:val="22"/>
        </w:rPr>
        <w:lastRenderedPageBreak/>
        <w:t>presume nexus, if a remote seller is related to, a subsidiary of, or part of a corporate group with the in-state entity.  These affiliate nexus provisions extend nexus to the internet subsidiary of a traditional brick and mortar retailer.</w:t>
      </w:r>
    </w:p>
    <w:p w:rsidR="00556408" w:rsidRDefault="00556408"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F0A48">
        <w:t>In summary, this bill provides additional reporting and enforcement tools applicable to a subset of remote retailers.  However, based on the mixed success experienced in other states to similar enacted click-through legislation, we do not anticipate that South Carolina will realize any appreciable increase in sales and use tax revenue from the enactment of this bill in FY 2017-18.</w:t>
      </w:r>
    </w:p>
    <w:p w:rsidR="00556408" w:rsidRDefault="00556408"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56408" w:rsidRDefault="00556408"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56408" w:rsidRPr="00556408" w:rsidRDefault="00556408"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56408" w:rsidRDefault="00556408"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6408" w:rsidRDefault="00556408" w:rsidP="0055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56408" w:rsidSect="0055640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077CF" w:rsidRPr="00522CE0" w:rsidRDefault="001077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77BC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00" w:rsidRPr="005D4BC5" w:rsidRDefault="00391900" w:rsidP="0039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D4BC5">
        <w:rPr>
          <w:color w:val="000000" w:themeColor="text1"/>
          <w:u w:color="000000" w:themeColor="text1"/>
        </w:rPr>
        <w:t xml:space="preserve">TO AMEND </w:t>
      </w:r>
      <w:r w:rsidR="006E503D">
        <w:rPr>
          <w:color w:val="000000" w:themeColor="text1"/>
          <w:u w:color="000000" w:themeColor="text1"/>
        </w:rPr>
        <w:t xml:space="preserve">ARTICLE 1, </w:t>
      </w:r>
      <w:r>
        <w:rPr>
          <w:color w:val="000000" w:themeColor="text1"/>
          <w:u w:color="000000" w:themeColor="text1"/>
        </w:rPr>
        <w:t xml:space="preserve">CHAPTER 36, TITLE 12 OF </w:t>
      </w:r>
      <w:r w:rsidRPr="005D4BC5">
        <w:rPr>
          <w:color w:val="000000" w:themeColor="text1"/>
          <w:u w:color="000000" w:themeColor="text1"/>
        </w:rPr>
        <w:t xml:space="preserve">THE </w:t>
      </w:r>
      <w:r>
        <w:rPr>
          <w:color w:val="000000" w:themeColor="text1"/>
          <w:u w:color="000000" w:themeColor="text1"/>
        </w:rPr>
        <w:t>1976 CODE</w:t>
      </w:r>
      <w:r w:rsidRPr="005D4BC5">
        <w:rPr>
          <w:color w:val="000000" w:themeColor="text1"/>
          <w:u w:color="000000" w:themeColor="text1"/>
        </w:rPr>
        <w:t xml:space="preserve">, </w:t>
      </w:r>
      <w:r>
        <w:rPr>
          <w:color w:val="000000" w:themeColor="text1"/>
          <w:u w:color="000000" w:themeColor="text1"/>
        </w:rPr>
        <w:t xml:space="preserve">RELATING TO THE SOUTH CAROLINA SALES AND USE TAX ACT, </w:t>
      </w:r>
      <w:r w:rsidRPr="005D4BC5">
        <w:rPr>
          <w:color w:val="000000" w:themeColor="text1"/>
          <w:u w:color="000000" w:themeColor="text1"/>
        </w:rPr>
        <w:t>BY ADDING SECTION 12</w:t>
      </w:r>
      <w:r>
        <w:rPr>
          <w:color w:val="000000" w:themeColor="text1"/>
          <w:u w:color="000000" w:themeColor="text1"/>
        </w:rPr>
        <w:noBreakHyphen/>
      </w:r>
      <w:r w:rsidRPr="005D4BC5">
        <w:rPr>
          <w:color w:val="000000" w:themeColor="text1"/>
          <w:u w:color="000000" w:themeColor="text1"/>
        </w:rPr>
        <w:t>36</w:t>
      </w:r>
      <w:r>
        <w:rPr>
          <w:color w:val="000000" w:themeColor="text1"/>
          <w:u w:color="000000" w:themeColor="text1"/>
        </w:rPr>
        <w:noBreakHyphen/>
        <w:t xml:space="preserve">71, </w:t>
      </w:r>
      <w:r w:rsidRPr="005D4BC5">
        <w:rPr>
          <w:color w:val="000000" w:themeColor="text1"/>
          <w:u w:color="000000" w:themeColor="text1"/>
        </w:rPr>
        <w:t xml:space="preserve">TO PROVIDE THAT A RETAILER IS PRESUMED TO BE LIABLE FOR THE SALES TAX OR RESPONSIBLE FOR COLLECTING AND REMITTING THE USE TAX IF THE RETAILER ENTERS INTO AN AGREEMENT WITH A RESIDENT OF THIS STATE UNDER WHICH THE RESIDENT, FOR </w:t>
      </w:r>
      <w:r>
        <w:rPr>
          <w:color w:val="000000" w:themeColor="text1"/>
          <w:u w:color="000000" w:themeColor="text1"/>
        </w:rPr>
        <w:t xml:space="preserve">A COMMISSION OR </w:t>
      </w:r>
      <w:r w:rsidRPr="005D4BC5">
        <w:rPr>
          <w:color w:val="000000" w:themeColor="text1"/>
          <w:u w:color="000000" w:themeColor="text1"/>
        </w:rPr>
        <w:t>CONSIDERATION, REFERS POTENTIAL CUSTOMERS, WHETHER B</w:t>
      </w:r>
      <w:r>
        <w:rPr>
          <w:color w:val="000000" w:themeColor="text1"/>
          <w:u w:color="000000" w:themeColor="text1"/>
        </w:rPr>
        <w:t>Y AN INTERNET LINK OR OTHERWISE,</w:t>
      </w:r>
      <w:r w:rsidRPr="005D4BC5">
        <w:rPr>
          <w:color w:val="000000" w:themeColor="text1"/>
          <w:u w:color="000000" w:themeColor="text1"/>
        </w:rPr>
        <w:t xml:space="preserve"> TO REQUIRE SUCH RETAILERS TO OBTAIN A RETAIL LICENSE AND REMIT SALES AND USE </w:t>
      </w:r>
      <w:r>
        <w:rPr>
          <w:color w:val="000000" w:themeColor="text1"/>
          <w:u w:color="000000" w:themeColor="text1"/>
        </w:rPr>
        <w:t>TAX ON ALL TAXABLE RETAIL SALES,</w:t>
      </w:r>
      <w:r w:rsidRPr="005D4BC5">
        <w:rPr>
          <w:color w:val="000000" w:themeColor="text1"/>
          <w:u w:color="000000" w:themeColor="text1"/>
        </w:rPr>
        <w:t xml:space="preserve"> AND TO PROVIDE EXCEPTIONS.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77BC8" w:rsidRDefault="00377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77BC8" w:rsidRDefault="00377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00" w:rsidRPr="005D4BC5" w:rsidRDefault="00377BC8" w:rsidP="0039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391900" w:rsidRPr="005D4BC5">
        <w:rPr>
          <w:color w:val="000000" w:themeColor="text1"/>
          <w:u w:color="000000" w:themeColor="text1"/>
        </w:rPr>
        <w:t xml:space="preserve">Article 1, Chapter 36, Title 12 of </w:t>
      </w:r>
      <w:r w:rsidR="00391900">
        <w:rPr>
          <w:color w:val="000000" w:themeColor="text1"/>
          <w:u w:color="000000" w:themeColor="text1"/>
        </w:rPr>
        <w:t>the 1976 Code is amended by adding</w:t>
      </w:r>
      <w:r w:rsidR="00391900" w:rsidRPr="005D4BC5">
        <w:rPr>
          <w:color w:val="000000" w:themeColor="text1"/>
          <w:u w:color="000000" w:themeColor="text1"/>
        </w:rPr>
        <w:t>:</w:t>
      </w:r>
    </w:p>
    <w:p w:rsidR="00391900" w:rsidRPr="005D4BC5" w:rsidRDefault="00391900" w:rsidP="0039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1900" w:rsidRPr="005D4BC5" w:rsidRDefault="00391900" w:rsidP="0039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BC5">
        <w:rPr>
          <w:color w:val="000000" w:themeColor="text1"/>
          <w:u w:color="000000" w:themeColor="text1"/>
        </w:rPr>
        <w:tab/>
        <w:t>“Section 12</w:t>
      </w:r>
      <w:r>
        <w:rPr>
          <w:color w:val="000000" w:themeColor="text1"/>
          <w:u w:color="000000" w:themeColor="text1"/>
        </w:rPr>
        <w:noBreakHyphen/>
      </w:r>
      <w:r w:rsidRPr="005D4BC5">
        <w:rPr>
          <w:color w:val="000000" w:themeColor="text1"/>
          <w:u w:color="000000" w:themeColor="text1"/>
        </w:rPr>
        <w:t>36</w:t>
      </w:r>
      <w:r>
        <w:rPr>
          <w:color w:val="000000" w:themeColor="text1"/>
          <w:u w:color="000000" w:themeColor="text1"/>
        </w:rPr>
        <w:noBreakHyphen/>
      </w:r>
      <w:r w:rsidRPr="005D4BC5">
        <w:rPr>
          <w:color w:val="000000" w:themeColor="text1"/>
          <w:u w:color="000000" w:themeColor="text1"/>
        </w:rPr>
        <w:t>71.</w:t>
      </w:r>
      <w:r w:rsidRPr="005D4BC5">
        <w:rPr>
          <w:color w:val="000000" w:themeColor="text1"/>
          <w:u w:color="000000" w:themeColor="text1"/>
        </w:rPr>
        <w:tab/>
        <w:t>(A)</w:t>
      </w:r>
      <w:r w:rsidRPr="005D4BC5">
        <w:rPr>
          <w:color w:val="000000" w:themeColor="text1"/>
          <w:u w:color="000000" w:themeColor="text1"/>
        </w:rPr>
        <w:tab/>
        <w:t xml:space="preserve">Notwithstanding any other provision of law, a retailer is presumed to be liable for the sales tax or responsible for collecting and remitting the use tax if the retailer enters into an agreement with a resident of this State under which the resident, for a commission or other consideration, directly or indirectly refers potential customers, whether by a link on an Internet </w:t>
      </w:r>
      <w:r>
        <w:rPr>
          <w:color w:val="000000" w:themeColor="text1"/>
          <w:u w:color="000000" w:themeColor="text1"/>
        </w:rPr>
        <w:t>w</w:t>
      </w:r>
      <w:r w:rsidRPr="005D4BC5">
        <w:rPr>
          <w:color w:val="000000" w:themeColor="text1"/>
          <w:u w:color="000000" w:themeColor="text1"/>
        </w:rPr>
        <w:t>ebsite or otherwise, to the retailer.</w:t>
      </w:r>
    </w:p>
    <w:p w:rsidR="00391900" w:rsidRPr="005D4BC5" w:rsidRDefault="00391900" w:rsidP="0039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BC5">
        <w:rPr>
          <w:color w:val="000000" w:themeColor="text1"/>
          <w:u w:color="000000" w:themeColor="text1"/>
        </w:rPr>
        <w:tab/>
        <w:t>(B)</w:t>
      </w:r>
      <w:r w:rsidRPr="005D4BC5">
        <w:rPr>
          <w:color w:val="000000" w:themeColor="text1"/>
          <w:u w:color="000000" w:themeColor="text1"/>
        </w:rPr>
        <w:tab/>
        <w:t>The presumption set forth in subsection (A) applies only if the retailer</w:t>
      </w:r>
      <w:r w:rsidRPr="00660163">
        <w:rPr>
          <w:color w:val="000000" w:themeColor="text1"/>
          <w:u w:color="000000" w:themeColor="text1"/>
        </w:rPr>
        <w:t>’</w:t>
      </w:r>
      <w:r w:rsidRPr="005D4BC5">
        <w:rPr>
          <w:color w:val="000000" w:themeColor="text1"/>
          <w:u w:color="000000" w:themeColor="text1"/>
        </w:rPr>
        <w:t xml:space="preserve">s gross proceeds of sales attributable to purchasers in this State who were referred to the retailer pursuant to </w:t>
      </w:r>
      <w:r>
        <w:rPr>
          <w:color w:val="000000" w:themeColor="text1"/>
          <w:u w:color="000000" w:themeColor="text1"/>
        </w:rPr>
        <w:t xml:space="preserve">such </w:t>
      </w:r>
      <w:r w:rsidRPr="005D4BC5">
        <w:rPr>
          <w:color w:val="000000" w:themeColor="text1"/>
          <w:u w:color="000000" w:themeColor="text1"/>
        </w:rPr>
        <w:t>agreement</w:t>
      </w:r>
      <w:r>
        <w:rPr>
          <w:color w:val="000000" w:themeColor="text1"/>
          <w:u w:color="000000" w:themeColor="text1"/>
        </w:rPr>
        <w:t>s</w:t>
      </w:r>
      <w:r w:rsidRPr="005D4BC5">
        <w:rPr>
          <w:color w:val="000000" w:themeColor="text1"/>
          <w:u w:color="000000" w:themeColor="text1"/>
        </w:rPr>
        <w:t xml:space="preserve"> </w:t>
      </w:r>
      <w:r>
        <w:rPr>
          <w:color w:val="000000" w:themeColor="text1"/>
          <w:u w:color="000000" w:themeColor="text1"/>
        </w:rPr>
        <w:t xml:space="preserve">in the aggregate </w:t>
      </w:r>
      <w:r w:rsidRPr="005D4BC5">
        <w:rPr>
          <w:color w:val="000000" w:themeColor="text1"/>
          <w:u w:color="000000" w:themeColor="text1"/>
        </w:rPr>
        <w:t xml:space="preserve">exceed ten thousand dollars in the preceding twelve </w:t>
      </w:r>
      <w:r>
        <w:rPr>
          <w:color w:val="000000" w:themeColor="text1"/>
          <w:u w:color="000000" w:themeColor="text1"/>
        </w:rPr>
        <w:t>calendar months.</w:t>
      </w:r>
      <w:r w:rsidRPr="005D4BC5">
        <w:rPr>
          <w:color w:val="000000" w:themeColor="text1"/>
          <w:u w:color="000000" w:themeColor="text1"/>
        </w:rPr>
        <w:t xml:space="preserve"> The presumption may be rebutted by proof that the </w:t>
      </w:r>
      <w:r w:rsidRPr="005D4BC5">
        <w:rPr>
          <w:color w:val="000000" w:themeColor="text1"/>
          <w:u w:color="000000" w:themeColor="text1"/>
        </w:rPr>
        <w:lastRenderedPageBreak/>
        <w:t>resident with whom the retailer has an agreement did not engage in any solicitation in the State on behalf of the retailer that would satisfy the nexus requirement of the United States Constitution during the twelve calendar months in question.</w:t>
      </w:r>
    </w:p>
    <w:p w:rsidR="00391900" w:rsidRDefault="00391900" w:rsidP="0039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BC5">
        <w:rPr>
          <w:color w:val="000000" w:themeColor="text1"/>
          <w:u w:color="000000" w:themeColor="text1"/>
        </w:rPr>
        <w:tab/>
        <w:t>(C)</w:t>
      </w:r>
      <w:r w:rsidRPr="005D4BC5">
        <w:rPr>
          <w:color w:val="000000" w:themeColor="text1"/>
          <w:u w:color="000000" w:themeColor="text1"/>
        </w:rPr>
        <w:tab/>
        <w:t>A retailer liable for the sales tax or responsible for collecting and remitting the use tax under</w:t>
      </w:r>
      <w:r>
        <w:rPr>
          <w:color w:val="000000" w:themeColor="text1"/>
          <w:u w:color="000000" w:themeColor="text1"/>
        </w:rPr>
        <w:t xml:space="preserve"> </w:t>
      </w:r>
      <w:r w:rsidRPr="005D4BC5">
        <w:rPr>
          <w:color w:val="000000" w:themeColor="text1"/>
          <w:u w:color="000000" w:themeColor="text1"/>
        </w:rPr>
        <w:t>the provisions of this section must obtain a retail license and remit sales and use taxes in</w:t>
      </w:r>
      <w:r>
        <w:rPr>
          <w:color w:val="000000" w:themeColor="text1"/>
          <w:u w:color="000000" w:themeColor="text1"/>
        </w:rPr>
        <w:t xml:space="preserve"> </w:t>
      </w:r>
      <w:r w:rsidRPr="005D4BC5">
        <w:rPr>
          <w:color w:val="000000" w:themeColor="text1"/>
          <w:u w:color="000000" w:themeColor="text1"/>
        </w:rPr>
        <w:t>accordance with the provisions of this chapter on all retail sales of tangible personal property not</w:t>
      </w:r>
      <w:r>
        <w:rPr>
          <w:color w:val="000000" w:themeColor="text1"/>
          <w:u w:color="000000" w:themeColor="text1"/>
        </w:rPr>
        <w:t xml:space="preserve"> </w:t>
      </w:r>
      <w:r w:rsidRPr="005D4BC5">
        <w:rPr>
          <w:color w:val="000000" w:themeColor="text1"/>
          <w:u w:color="000000" w:themeColor="text1"/>
        </w:rPr>
        <w:t>otherwise exempt.</w:t>
      </w:r>
      <w:r>
        <w:rPr>
          <w:color w:val="000000" w:themeColor="text1"/>
          <w:u w:color="000000" w:themeColor="text1"/>
        </w:rPr>
        <w:t>”</w:t>
      </w:r>
    </w:p>
    <w:p w:rsidR="00391900" w:rsidRPr="005D4BC5" w:rsidRDefault="00391900" w:rsidP="0039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7BC8" w:rsidRDefault="00391900" w:rsidP="0039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4BC5">
        <w:rPr>
          <w:color w:val="000000" w:themeColor="text1"/>
          <w:u w:color="000000" w:themeColor="text1"/>
        </w:rPr>
        <w:t>SECTION</w:t>
      </w:r>
      <w:r w:rsidRPr="005D4BC5">
        <w:rPr>
          <w:color w:val="000000" w:themeColor="text1"/>
          <w:u w:color="000000" w:themeColor="text1"/>
        </w:rPr>
        <w:tab/>
        <w:t>2.</w:t>
      </w:r>
      <w:r w:rsidRPr="005D4BC5">
        <w:rPr>
          <w:color w:val="000000" w:themeColor="text1"/>
          <w:u w:color="000000" w:themeColor="text1"/>
        </w:rPr>
        <w:tab/>
      </w:r>
      <w:r>
        <w:t>This act takes effect on January 1, 2018.</w:t>
      </w:r>
    </w:p>
    <w:p w:rsidR="00377BC8" w:rsidRDefault="00377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27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7304A" w:rsidRDefault="00F7304A" w:rsidP="00F7304A">
      <w:pPr>
        <w:suppressAutoHyphens/>
        <w:jc w:val="both"/>
        <w:rPr>
          <w:rFonts w:eastAsia="Times New Roman"/>
        </w:rPr>
      </w:pPr>
    </w:p>
    <w:sectPr w:rsidR="00F7304A" w:rsidSect="0055640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BC8" w:rsidRDefault="00377BC8" w:rsidP="00522CE0">
      <w:r>
        <w:separator/>
      </w:r>
    </w:p>
  </w:endnote>
  <w:endnote w:type="continuationSeparator" w:id="0">
    <w:p w:rsidR="00377BC8" w:rsidRDefault="00377B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5FB61D-7B57-4CCA-B60F-68D922D94EF2}"/>
    <w:embedBold r:id="rId2" w:fontKey="{C0AB869E-6725-4D23-98CC-8F42C14E968C}"/>
  </w:font>
  <w:font w:name="Calibri">
    <w:panose1 w:val="020F0502020204030204"/>
    <w:charset w:val="00"/>
    <w:family w:val="swiss"/>
    <w:pitch w:val="variable"/>
    <w:sig w:usb0="E00002FF" w:usb1="4000ACFF" w:usb2="00000001" w:usb3="00000000" w:csb0="0000019F" w:csb1="00000000"/>
    <w:embedRegular r:id="rId3" w:fontKey="{D46D098B-0B08-4AB1-BF90-5955302508A3}"/>
    <w:embedBold r:id="rId4" w:fontKey="{D14F0169-DC8F-435A-9E33-F5DD8CDEDB47}"/>
  </w:font>
  <w:font w:name="Cambria">
    <w:panose1 w:val="02040503050406030204"/>
    <w:charset w:val="00"/>
    <w:family w:val="roman"/>
    <w:pitch w:val="variable"/>
    <w:sig w:usb0="E00002FF" w:usb1="400004FF" w:usb2="00000000" w:usb3="00000000" w:csb0="0000019F" w:csb1="00000000"/>
    <w:embedRegular r:id="rId5" w:fontKey="{20465735-3DFC-4F2C-A92D-E1EFF942E4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277" w:rsidRPr="001077CF" w:rsidRDefault="001077CF" w:rsidP="001077CF">
    <w:pPr>
      <w:pStyle w:val="Footer"/>
      <w:tabs>
        <w:tab w:val="clear" w:pos="4680"/>
        <w:tab w:val="clear" w:pos="9360"/>
        <w:tab w:val="center" w:pos="2995"/>
      </w:tabs>
      <w:spacing w:before="120"/>
    </w:pPr>
    <w:r>
      <w:t>[214</w:t>
    </w:r>
    <w:r w:rsidR="00556408">
      <w:t>-</w:t>
    </w:r>
    <w:r w:rsidR="00556408">
      <w:fldChar w:fldCharType="begin"/>
    </w:r>
    <w:r w:rsidR="00556408">
      <w:instrText xml:space="preserve"> PAGE  \* MERGEFORMAT </w:instrText>
    </w:r>
    <w:r w:rsidR="00556408">
      <w:fldChar w:fldCharType="separate"/>
    </w:r>
    <w:r w:rsidR="00F7304A">
      <w:rPr>
        <w:noProof/>
      </w:rPr>
      <w:t>5</w:t>
    </w:r>
    <w:r w:rsidR="00556408">
      <w:fldChar w:fldCharType="end"/>
    </w:r>
    <w:r w:rsidR="0055640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408" w:rsidRPr="001077CF" w:rsidRDefault="00556408" w:rsidP="001077CF">
    <w:pPr>
      <w:pStyle w:val="Footer"/>
      <w:tabs>
        <w:tab w:val="clear" w:pos="4680"/>
        <w:tab w:val="clear" w:pos="9360"/>
        <w:tab w:val="center" w:pos="2995"/>
      </w:tabs>
      <w:spacing w:before="120"/>
    </w:pPr>
    <w:r>
      <w:t>[214]</w:t>
    </w:r>
    <w:r>
      <w:tab/>
    </w:r>
    <w:r>
      <w:fldChar w:fldCharType="begin"/>
    </w:r>
    <w:r>
      <w:instrText xml:space="preserve"> PAGE  \* MERGEFORMAT </w:instrText>
    </w:r>
    <w:r>
      <w:fldChar w:fldCharType="separate"/>
    </w:r>
    <w:r w:rsidR="00F730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BC8" w:rsidRDefault="00377BC8" w:rsidP="00522CE0">
      <w:r>
        <w:separator/>
      </w:r>
    </w:p>
  </w:footnote>
  <w:footnote w:type="continuationSeparator" w:id="0">
    <w:p w:rsidR="00377BC8" w:rsidRDefault="00377B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ALE.SP.MEK"/>
    <w:docVar w:name="CoverAttorneyInitials" w:val="SP"/>
    <w:docVar w:name="CoverAttorneyLastName" w:val="Parrish"/>
    <w:docVar w:name="CoverBillType" w:val="b"/>
    <w:docVar w:name="CoverSenator" w:val="MEK"/>
    <w:docVar w:name="dvBillNumber" w:val="214"/>
    <w:docVar w:name="dvBillNumberPrefix" w:val="S. "/>
    <w:docVar w:name="dvOriginalBody" w:val="Senate"/>
    <w:docVar w:name="fulldraftpath" w:val="L:\S-RES\MEK\007SALE.SP.MEK.DOCX"/>
    <w:docVar w:name="NameofBody" w:val="S"/>
    <w:docVar w:name="vgroup2" w:val="S-RES"/>
  </w:docVars>
  <w:rsids>
    <w:rsidRoot w:val="00377BC8"/>
    <w:rsid w:val="00042AC1"/>
    <w:rsid w:val="00046516"/>
    <w:rsid w:val="00072458"/>
    <w:rsid w:val="0007601D"/>
    <w:rsid w:val="000B0720"/>
    <w:rsid w:val="000B5EAF"/>
    <w:rsid w:val="001055F1"/>
    <w:rsid w:val="001077CF"/>
    <w:rsid w:val="001315B2"/>
    <w:rsid w:val="00146D3A"/>
    <w:rsid w:val="00170561"/>
    <w:rsid w:val="00186AC9"/>
    <w:rsid w:val="00197DF1"/>
    <w:rsid w:val="001B3DD9"/>
    <w:rsid w:val="001B7E5D"/>
    <w:rsid w:val="001D3BAC"/>
    <w:rsid w:val="00216025"/>
    <w:rsid w:val="00216277"/>
    <w:rsid w:val="00245C4E"/>
    <w:rsid w:val="002C1321"/>
    <w:rsid w:val="002C2031"/>
    <w:rsid w:val="002C5896"/>
    <w:rsid w:val="002D3BED"/>
    <w:rsid w:val="00307C2B"/>
    <w:rsid w:val="00315D04"/>
    <w:rsid w:val="00377BC8"/>
    <w:rsid w:val="00383247"/>
    <w:rsid w:val="00391900"/>
    <w:rsid w:val="003D6E2B"/>
    <w:rsid w:val="003E7597"/>
    <w:rsid w:val="00413EBF"/>
    <w:rsid w:val="0044020F"/>
    <w:rsid w:val="00450668"/>
    <w:rsid w:val="00454138"/>
    <w:rsid w:val="004813A2"/>
    <w:rsid w:val="004952FA"/>
    <w:rsid w:val="004B6A22"/>
    <w:rsid w:val="004D7F37"/>
    <w:rsid w:val="00522CE0"/>
    <w:rsid w:val="00541951"/>
    <w:rsid w:val="0054489A"/>
    <w:rsid w:val="00556408"/>
    <w:rsid w:val="00565148"/>
    <w:rsid w:val="00570403"/>
    <w:rsid w:val="00593361"/>
    <w:rsid w:val="005A413B"/>
    <w:rsid w:val="005A5017"/>
    <w:rsid w:val="005A648C"/>
    <w:rsid w:val="005B0443"/>
    <w:rsid w:val="005F07AC"/>
    <w:rsid w:val="005F1745"/>
    <w:rsid w:val="006A1802"/>
    <w:rsid w:val="006C0CBB"/>
    <w:rsid w:val="006C74EA"/>
    <w:rsid w:val="006E503D"/>
    <w:rsid w:val="00720D40"/>
    <w:rsid w:val="007318D4"/>
    <w:rsid w:val="00765784"/>
    <w:rsid w:val="0076692B"/>
    <w:rsid w:val="007A4390"/>
    <w:rsid w:val="007E5CB7"/>
    <w:rsid w:val="007F336E"/>
    <w:rsid w:val="008314D2"/>
    <w:rsid w:val="00870F6F"/>
    <w:rsid w:val="008B2F42"/>
    <w:rsid w:val="008B5EEB"/>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141E9"/>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31A1"/>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7304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E2D1637-FCDB-4F3A-9AB0-0989C862D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556408"/>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556408"/>
    <w:rPr>
      <w:rFonts w:cstheme="minorBidi"/>
      <w:b/>
      <w:bCs/>
      <w:sz w:val="24"/>
    </w:rPr>
  </w:style>
  <w:style w:type="paragraph" w:styleId="NoSpacing">
    <w:name w:val="No Spacing"/>
    <w:uiPriority w:val="1"/>
    <w:qFormat/>
    <w:rsid w:val="00556408"/>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ACA24A0C.dotm</Template>
  <TotalTime>0</TotalTime>
  <Pages>7</Pages>
  <Words>1994</Words>
  <Characters>10674</Characters>
  <Application>Microsoft Office Word</Application>
  <DocSecurity>0</DocSecurity>
  <Lines>240</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214 Text of Previous Version (Jan. 24, 2017) - South Carolina Legislature Online</dc:title>
  <dc:subject/>
  <dc:creator>%USERNAME%</dc:creator>
  <cp:keywords/>
  <dc:description/>
  <cp:lastModifiedBy>Miriam Cook</cp:lastModifiedBy>
  <cp:revision>2</cp:revision>
  <dcterms:created xsi:type="dcterms:W3CDTF">2017-01-24T23:34:00Z</dcterms:created>
  <dcterms:modified xsi:type="dcterms:W3CDTF">2017-01-24T23:34:00Z</dcterms:modified>
</cp:coreProperties>
</file>