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754A6" w:rsidRP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4A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2017</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CB6" w:rsidRPr="00F07CB6" w:rsidRDefault="00F07CB6" w:rsidP="00F07CB6">
      <w:pPr>
        <w:tabs>
          <w:tab w:val="right" w:pos="5933"/>
        </w:tabs>
        <w:suppressAutoHyphens/>
        <w:jc w:val="both"/>
        <w:rPr>
          <w:rFonts w:eastAsia="Times New Roman"/>
        </w:rPr>
      </w:pPr>
      <w:r>
        <w:rPr>
          <w:rFonts w:eastAsia="Times New Roman"/>
        </w:rPr>
        <w:tab/>
      </w:r>
      <w:r>
        <w:rPr>
          <w:rFonts w:eastAsia="Times New Roman"/>
          <w:b/>
          <w:sz w:val="36"/>
        </w:rPr>
        <w:t>S. 279</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30360">
        <w:t>Senator Alexander</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CB6" w:rsidRDefault="00F07CB6" w:rsidP="00F62A00">
      <w:pPr>
        <w:tabs>
          <w:tab w:val="right" w:pos="5933"/>
        </w:tabs>
        <w:suppressAutoHyphens/>
        <w:jc w:val="both"/>
        <w:rPr>
          <w:rFonts w:eastAsia="Times New Roman"/>
        </w:rPr>
      </w:pPr>
      <w:r>
        <w:rPr>
          <w:rFonts w:eastAsia="Times New Roman"/>
        </w:rPr>
        <w:t>S. Printed 5/2/17--H.</w:t>
      </w:r>
      <w:r w:rsidR="00F62A00">
        <w:rPr>
          <w:rFonts w:eastAsia="Times New Roman"/>
        </w:rPr>
        <w:tab/>
        <w:t>[SEC 5/3/17 11:39 AM]</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2017.</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279) to enact the “Appraisal Management Company Registration Act” by adding Article 3 to Chapter 60, Title 40 of the 1976 Code, relating to the South Carolina Real Estate Appraiser, etc., respectfully</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CB6" w:rsidRDefault="00053D08"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 MICHAEL</w:t>
      </w:r>
      <w:r w:rsidR="00F07CB6">
        <w:rPr>
          <w:rFonts w:eastAsia="Times New Roman"/>
        </w:rPr>
        <w:t xml:space="preserve"> FORRESTER for Committee.</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F07CB6">
        <w:rPr>
          <w:rFonts w:eastAsia="Times New Roman"/>
          <w:b/>
          <w:szCs w:val="20"/>
        </w:rPr>
        <w:t>Explanation of Fiscal Impact</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F07CB6">
        <w:rPr>
          <w:rFonts w:eastAsia="Calibri"/>
          <w:b/>
          <w:szCs w:val="20"/>
        </w:rPr>
        <w:t>Amended by the Senate on March 7, 2017</w:t>
      </w:r>
      <w:r w:rsidRPr="00F07CB6">
        <w:rPr>
          <w:rFonts w:eastAsia="Times New Roman"/>
          <w:b/>
          <w:szCs w:val="20"/>
        </w:rPr>
        <w:t xml:space="preserve"> </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F07CB6">
        <w:rPr>
          <w:rFonts w:eastAsia="Times New Roman"/>
          <w:b/>
          <w:szCs w:val="20"/>
        </w:rPr>
        <w:t xml:space="preserve">Updated for additional agency response </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07CB6">
        <w:rPr>
          <w:rFonts w:eastAsia="Times New Roman"/>
          <w:b/>
          <w:szCs w:val="20"/>
        </w:rPr>
        <w:t>State Expenditure</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07CB6">
        <w:rPr>
          <w:rFonts w:cstheme="minorBidi"/>
        </w:rPr>
        <w:tab/>
        <w:t xml:space="preserve">This bill as amended amends the regulations and requirements for appraisal management companies (AMC) by enacting the Appraisal Management Company Registration Act. The bill as amended requires registration and fees for an entity acting as an AMC, adding definitions, specifying registration requirements, and expanding the Department of Labor, Licensing and Regulation’s (LLR) regulatory activities for AMCs. The bill sets penalties and disciplinary actions for violations of the requirements for AMCs, including civil actions through the Administrative Law Court.  The senate amendments of March 7, 2017, establish requirements of the South Carolina Real </w:t>
      </w:r>
      <w:r w:rsidRPr="00F07CB6">
        <w:rPr>
          <w:rFonts w:cstheme="minorBidi"/>
        </w:rPr>
        <w:lastRenderedPageBreak/>
        <w:t xml:space="preserve">Estate Appraisers Board for information and registry fee transfers to the Federal Financial Institutions Examination Council for AMC’s exempt from the registration requirements of the bill.  </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07CB6">
        <w:rPr>
          <w:rFonts w:cstheme="minorBidi"/>
          <w:b/>
        </w:rPr>
        <w:t>Department of Labor, Licensing and Regulation (LLR).</w:t>
      </w:r>
      <w:r w:rsidRPr="00F07CB6">
        <w:rPr>
          <w:rFonts w:cstheme="minorBidi"/>
        </w:rPr>
        <w:t xml:space="preserve">  LLR’s updated response indicates this legislation will increase other funds expenditures of the </w:t>
      </w:r>
      <w:r w:rsidRPr="00F07CB6">
        <w:rPr>
          <w:rFonts w:cstheme="minorBidi"/>
          <w:color w:val="000000" w:themeColor="text1"/>
        </w:rPr>
        <w:t xml:space="preserve">South Carolina Real Estate Appraisers Board related to </w:t>
      </w:r>
      <w:r w:rsidRPr="00F07CB6">
        <w:rPr>
          <w:rFonts w:cstheme="minorBidi"/>
        </w:rPr>
        <w:t>the licensure and regulation of AMCs. The department reports that one program coordinator is necessary to support program operations. Salaries and employer contributions are estimated at $51,166. Operating expenses would be minimal. A one-time expenditure for office equipment is estimated at $3,820. Therefore, first year other funds expenditures are estimated at $54,986 in FY 2017-18 and $51,166 in other funds each year thereafter.</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F07CB6">
        <w:rPr>
          <w:rFonts w:cstheme="minorBidi"/>
          <w:b/>
        </w:rPr>
        <w:t xml:space="preserve">Administrative Law Court.  </w:t>
      </w:r>
      <w:r w:rsidRPr="00F07CB6">
        <w:rPr>
          <w:rFonts w:cstheme="minorBidi"/>
        </w:rPr>
        <w:t>The agency’s updated response indicates that the implementation of this bill may cause additional cases to be filed for violations of the provisions of this bill.  However, the agency can manage any expenses the agency might incur without any further appropriation of funds. Therefore, the bill will have no impact on the general fund, other funds, or federal fund.</w:t>
      </w:r>
      <w:r w:rsidRPr="00F07CB6">
        <w:rPr>
          <w:rFonts w:cstheme="minorBidi"/>
          <w:b/>
        </w:rPr>
        <w:t xml:space="preserve">  </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F07CB6">
        <w:rPr>
          <w:rFonts w:eastAsia="Times New Roman"/>
          <w:b/>
          <w:szCs w:val="20"/>
        </w:rPr>
        <w:t>State Reve</w:t>
      </w:r>
      <w:r w:rsidRPr="00F07CB6">
        <w:rPr>
          <w:rFonts w:cstheme="minorBidi"/>
          <w:b/>
          <w:bCs/>
          <w:sz w:val="24"/>
        </w:rPr>
        <w:t>n</w:t>
      </w:r>
      <w:r w:rsidRPr="00F07CB6">
        <w:rPr>
          <w:rFonts w:eastAsia="Times New Roman"/>
          <w:b/>
          <w:szCs w:val="20"/>
        </w:rPr>
        <w:t>ue</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07CB6">
        <w:rPr>
          <w:rFonts w:cstheme="minorBidi"/>
        </w:rPr>
        <w:tab/>
        <w:t xml:space="preserve">Section 40-1-50 specifies that Professional and Occupational Licensing programs set fees to cover the operational expenses of their boards. Based on data obtained from neighboring states, LLR expects to receive 150 applications for licensure with an initial application fee of $3,000 and a biennial renewal fee of $3,000. Therefore, other funds revenue collected by LLR is expected to be $450,000 in FY 2017-18 and subsequently $450,000 every other year. </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07CB6">
        <w:rPr>
          <w:rFonts w:cstheme="minorBidi"/>
        </w:rPr>
        <w:tab/>
        <w:t xml:space="preserve">Pursuant to Proviso 81.3 of the FY 2016-17 Appropriations Act, the Department of Labor, Licensing and Regulation is required to remit an amount equal to ten </w:t>
      </w:r>
      <w:r w:rsidR="00C802BB">
        <w:rPr>
          <w:rFonts w:cstheme="minorBidi"/>
        </w:rPr>
        <w:t>percent of expenditures to the general f</w:t>
      </w:r>
      <w:r w:rsidRPr="00F07CB6">
        <w:rPr>
          <w:rFonts w:cstheme="minorBidi"/>
        </w:rPr>
        <w:t>und. Since expenditures for this program are estimated at $54,986 in the first year of</w:t>
      </w:r>
      <w:r w:rsidR="008628E3">
        <w:rPr>
          <w:rFonts w:cstheme="minorBidi"/>
        </w:rPr>
        <w:t xml:space="preserve"> operation, remittances to the general f</w:t>
      </w:r>
      <w:r w:rsidRPr="00F07CB6">
        <w:rPr>
          <w:rFonts w:cstheme="minorBidi"/>
        </w:rPr>
        <w:t>und should increase by $5,499 in the first year and $5,117 each year thereafter from this program.</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07CB6">
        <w:rPr>
          <w:rFonts w:cstheme="minorBidi"/>
        </w:rPr>
        <w:tab/>
        <w:t xml:space="preserve">In addition, the bill authorizes the South Carolina Real Estate Appraisers Board to impose a fine in addition to other sanctions when grounds for disciplinary action exist.  The fine may not exceed $10,000 for an initial violation and $20,000 for subsequent violations.  Additionally, when LLR institutes a civil action through the Administrative Law Court (ALC), the ALC may impose a fine in addition to that assessed by the LLR Board for the same violation.  </w:t>
      </w:r>
      <w:r w:rsidRPr="00F07CB6">
        <w:rPr>
          <w:rFonts w:cstheme="minorBidi"/>
        </w:rPr>
        <w:lastRenderedPageBreak/>
        <w:t>The fine the ALC may impose is limited to not more than $10,000 for each violation.  The revenue generated by these fines would be deposited in a special fund established for the LLR to defray administrative costs associated with investigations and hearings.  The amount of revenue that would be generated from fines is undetermined, because information is not available to estimate the number of violations for which a fine would be imposed.  Also, the amount of the fine is discretionary within prescribed limits.</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F07CB6">
        <w:rPr>
          <w:rFonts w:eastAsia="Times New Roman"/>
          <w:b/>
          <w:szCs w:val="20"/>
        </w:rPr>
        <w:t>Introduced on January 24, 2017</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07CB6">
        <w:rPr>
          <w:rFonts w:eastAsia="Times New Roman"/>
          <w:b/>
          <w:szCs w:val="20"/>
        </w:rPr>
        <w:t>State Expenditure</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07CB6">
        <w:rPr>
          <w:rFonts w:cstheme="minorBidi"/>
        </w:rPr>
        <w:tab/>
        <w:t xml:space="preserve">This bill amends the regulations and requirements for appraisal management companies (AMC) by enacting the Appraisal Management Company Registration Act. The additions include requiring registration and fees for an entity acting as an AMC, adding definitions, specifying registration requirements, and expanding the Department of Labor, Licensing and Regulation’s (LLR) regulatory activities for AMCs. The bill sets penalties and disciplinary actions for violations of the requirements for AMCs, including civil actions through the Administrative Law Court. </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07CB6">
        <w:rPr>
          <w:rFonts w:cstheme="minorBidi"/>
        </w:rPr>
        <w:tab/>
        <w:t xml:space="preserve">LLR indicates this legislation will increase other fund expenditures of the </w:t>
      </w:r>
      <w:r w:rsidRPr="00F07CB6">
        <w:rPr>
          <w:rFonts w:cstheme="minorBidi"/>
          <w:color w:val="000000" w:themeColor="text1"/>
        </w:rPr>
        <w:t>South Carolina Real Estate Appraisers Board associated with</w:t>
      </w:r>
      <w:r w:rsidRPr="00F07CB6">
        <w:rPr>
          <w:rFonts w:cstheme="minorBidi"/>
        </w:rPr>
        <w:t xml:space="preserve"> the licensure and regulation of AMCs. However, the amount of increased expenditure is undetermined since the number of additional licenses for AMCs and the administrative, oversight, and regulatory duties in regard to AMCs are unknown.</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F07CB6">
        <w:rPr>
          <w:rFonts w:eastAsia="Times New Roman"/>
          <w:b/>
          <w:szCs w:val="20"/>
        </w:rPr>
        <w:t>State Reve</w:t>
      </w:r>
      <w:r w:rsidRPr="00F07CB6">
        <w:rPr>
          <w:rFonts w:cstheme="minorBidi"/>
          <w:b/>
          <w:bCs/>
          <w:sz w:val="24"/>
        </w:rPr>
        <w:t>n</w:t>
      </w:r>
      <w:r w:rsidRPr="00F07CB6">
        <w:rPr>
          <w:rFonts w:eastAsia="Times New Roman"/>
          <w:b/>
          <w:szCs w:val="20"/>
        </w:rPr>
        <w:t>ue</w:t>
      </w:r>
    </w:p>
    <w:p w:rsidR="00F07CB6" w:rsidRPr="00F07CB6" w:rsidRDefault="00F07CB6" w:rsidP="00F0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F07CB6">
        <w:rPr>
          <w:rFonts w:cstheme="minorBidi"/>
        </w:rPr>
        <w:tab/>
        <w:t>Section 40-1-50 specifies that Professional and Occupational Licensing programs set fees to cover the operational expenses of their boards. Any necessary fee increase to offset the undetermined expenditures will increase other funds revenue by a corresponding amount. The bill may increase Administrative Law Court cases for violations of the provisions in the bill. The revenue impact to the Administrative Law Court is pending, contingent upon a response from the agency.</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07CB6" w:rsidRP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CB6" w:rsidRDefault="00F07CB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7CB6" w:rsidSect="002754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47067" w:rsidRPr="00522CE0" w:rsidRDefault="00D4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012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2C0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“APPRAISAL MANAGEMENT COMPANY REGIST</w:t>
      </w:r>
      <w:r w:rsidR="004A7E2C">
        <w:rPr>
          <w:rFonts w:eastAsia="Times New Roman"/>
        </w:rPr>
        <w:t>RATION ACT” BY ADDING ARTICLE 3 TO</w:t>
      </w:r>
      <w:r>
        <w:rPr>
          <w:rFonts w:eastAsia="Times New Roman"/>
        </w:rPr>
        <w:t xml:space="preserve"> CHAPTER 60, TITLE 40</w:t>
      </w:r>
      <w:r w:rsidR="004A7E2C">
        <w:rPr>
          <w:rFonts w:eastAsia="Times New Roman"/>
        </w:rPr>
        <w:t xml:space="preserve"> OF THE 1976 CODE, RELATING TO THE SOUTH CAROLINA REAL ESTATE APPRAISER LICENSE AND CERTIFICATION ACT</w:t>
      </w:r>
      <w:r>
        <w:rPr>
          <w:rFonts w:eastAsia="Times New Roman"/>
        </w:rPr>
        <w:t>, TO PROVIDE CERTAIN DEFINITIONS, TO REQUIRE REGISTRATION FOR AN ENTITY ACTING AS AN APPRAISAL MANAGEMENT COMPANY, TO SPECIFY REGISTRATION AND RENEWAL REQUIREMENTS, TO PROVIDE EXEMPTIONS FROM REGISTRATION, TO PROVIDE FOR THE CONDUCT OF APPRAISAL MANAGEMENT COMPANIES, AND TO PROVIDE REMEDIES FOR VIOLATION</w:t>
      </w:r>
      <w:r w:rsidR="00622A8F">
        <w:rPr>
          <w:rFonts w:eastAsia="Times New Roman"/>
        </w:rPr>
        <w:t>S; TO AMEND SECTION 40</w:t>
      </w:r>
      <w:r w:rsidR="00622A8F">
        <w:rPr>
          <w:rFonts w:eastAsia="Times New Roman"/>
        </w:rPr>
        <w:noBreakHyphen/>
        <w:t>60</w:t>
      </w:r>
      <w:r w:rsidR="00622A8F">
        <w:rPr>
          <w:rFonts w:eastAsia="Times New Roman"/>
        </w:rPr>
        <w:noBreakHyphen/>
        <w:t>10(B)</w:t>
      </w:r>
      <w:r>
        <w:rPr>
          <w:rFonts w:eastAsia="Times New Roman"/>
        </w:rPr>
        <w:t>, RELATING TO THE SOUTH CAROLINA REAL ESTATE APPRAISERS BOARD, TO PROVIDE FOR EIGHT MEMBERS TO INCLUDE ONE MEMBER REPRESENTING AN APPRAISAL MANAGEMENT COMPANY; AND TO REDESIGNATE CHAPTER 60, TITLE 40 AS “REAL ESTATE APPRAISERS AND</w:t>
      </w:r>
      <w:r w:rsidR="00F62A00">
        <w:rPr>
          <w:rFonts w:eastAsia="Times New Roman"/>
        </w:rPr>
        <w:t xml:space="preserve"> APPRAISAL MANAGEMENT COMPANIES</w:t>
      </w:r>
      <w:r>
        <w:rPr>
          <w:rFonts w:eastAsia="Times New Roman"/>
        </w:rPr>
        <w:t>”</w:t>
      </w:r>
      <w:bookmarkStart w:id="4" w:name="titleend"/>
      <w:bookmarkEnd w:id="4"/>
      <w:r w:rsidR="00F62A00">
        <w:rPr>
          <w:rFonts w:eastAsia="Times New Roman"/>
        </w:rPr>
        <w:t>.</w:t>
      </w:r>
      <w:bookmarkEnd w:id="1"/>
    </w:p>
    <w:p w:rsidR="00397929" w:rsidRDefault="003979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25A" w:rsidRDefault="00B01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125A" w:rsidRDefault="00B01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B0125A"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C00CC">
        <w:rPr>
          <w:rFonts w:eastAsia="Times New Roman"/>
        </w:rPr>
        <w:t>Chapter 60, Title 40 of the 1976 Code is amended by adding:</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Appraisal Management Company Registration Act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534D4B">
        <w:rPr>
          <w:rFonts w:eastAsia="Times New Roman"/>
        </w:rPr>
        <w:t>Section 40</w:t>
      </w:r>
      <w:r>
        <w:rPr>
          <w:rFonts w:eastAsia="Times New Roman"/>
        </w:rPr>
        <w:noBreakHyphen/>
      </w:r>
      <w:r w:rsidRPr="00534D4B">
        <w:rPr>
          <w:rFonts w:eastAsia="Times New Roman"/>
        </w:rPr>
        <w:t>60</w:t>
      </w:r>
      <w:r>
        <w:rPr>
          <w:rFonts w:eastAsia="Times New Roman"/>
        </w:rPr>
        <w:noBreakHyphen/>
      </w:r>
      <w:r w:rsidRPr="00534D4B">
        <w:rPr>
          <w:rFonts w:eastAsia="Times New Roman"/>
        </w:rPr>
        <w:t>310.</w:t>
      </w:r>
      <w:r>
        <w:rPr>
          <w:rFonts w:eastAsia="Times New Roman"/>
        </w:rPr>
        <w:tab/>
      </w:r>
      <w:r w:rsidRPr="00534D4B">
        <w:rPr>
          <w:rFonts w:eastAsia="Times New Roman"/>
        </w:rPr>
        <w:t xml:space="preserve">This article may be cited as the </w:t>
      </w:r>
      <w:r w:rsidRPr="00410567">
        <w:rPr>
          <w:rFonts w:eastAsia="Times New Roman"/>
        </w:rPr>
        <w:t>‘</w:t>
      </w:r>
      <w:r w:rsidRPr="00534D4B">
        <w:rPr>
          <w:rFonts w:eastAsia="Times New Roman"/>
        </w:rPr>
        <w:t>Appraisal</w:t>
      </w:r>
      <w:r>
        <w:rPr>
          <w:rFonts w:eastAsia="Times New Roman"/>
        </w:rPr>
        <w:t xml:space="preserve"> </w:t>
      </w:r>
      <w:r w:rsidRPr="00534D4B">
        <w:rPr>
          <w:rFonts w:eastAsia="Times New Roman"/>
        </w:rPr>
        <w:t>Management Company Registration Act</w:t>
      </w:r>
      <w:r w:rsidR="00622A8F">
        <w:rPr>
          <w:rFonts w:eastAsia="Times New Roman"/>
        </w:rPr>
        <w:t>.</w:t>
      </w:r>
      <w:r w:rsidRPr="00410567">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320.</w:t>
      </w:r>
      <w:r>
        <w:rPr>
          <w:rFonts w:eastAsia="Times New Roman"/>
        </w:rPr>
        <w:tab/>
        <w:t>For the purposes of this article: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22A8F">
        <w:rPr>
          <w:rFonts w:eastAsia="Times New Roman"/>
        </w:rPr>
        <w:t>(1)</w:t>
      </w:r>
      <w:r w:rsidR="00622A8F">
        <w:rPr>
          <w:rFonts w:eastAsia="Times New Roman"/>
        </w:rPr>
        <w:tab/>
      </w:r>
      <w:r w:rsidRPr="00410567">
        <w:rPr>
          <w:rFonts w:eastAsia="Times New Roman"/>
        </w:rPr>
        <w:t>‘</w:t>
      </w:r>
      <w:r w:rsidRPr="00534D4B">
        <w:rPr>
          <w:rFonts w:eastAsia="Times New Roman"/>
        </w:rPr>
        <w:t>Appraisal management company</w:t>
      </w:r>
      <w:r w:rsidRPr="00410567">
        <w:rPr>
          <w:rFonts w:eastAsia="Times New Roman"/>
        </w:rPr>
        <w:t>’</w:t>
      </w:r>
      <w:r w:rsidRPr="00534D4B">
        <w:rPr>
          <w:rFonts w:eastAsia="Times New Roman"/>
        </w:rPr>
        <w:t xml:space="preserve"> means</w:t>
      </w:r>
      <w:r w:rsidR="00622A8F">
        <w:rPr>
          <w:rFonts w:eastAsia="Times New Roman"/>
        </w:rPr>
        <w:t xml:space="preserve"> </w:t>
      </w:r>
      <w:r w:rsidR="00622A8F" w:rsidRPr="00534D4B">
        <w:rPr>
          <w:rFonts w:eastAsia="Times New Roman"/>
        </w:rPr>
        <w:t>an external third party</w:t>
      </w:r>
      <w:r w:rsidRPr="00534D4B">
        <w:rPr>
          <w:rFonts w:eastAsia="Times New Roman"/>
        </w:rPr>
        <w:t>, in connection</w:t>
      </w:r>
      <w:r>
        <w:rPr>
          <w:rFonts w:eastAsia="Times New Roman"/>
        </w:rPr>
        <w:t xml:space="preserve"> </w:t>
      </w:r>
      <w:r w:rsidRPr="00534D4B">
        <w:rPr>
          <w:rFonts w:eastAsia="Times New Roman"/>
        </w:rPr>
        <w:t>with valuing properties</w:t>
      </w:r>
      <w:r w:rsidR="00622A8F">
        <w:rPr>
          <w:rFonts w:eastAsia="Times New Roman"/>
        </w:rPr>
        <w:t>,</w:t>
      </w:r>
      <w:r w:rsidRPr="00534D4B">
        <w:rPr>
          <w:rFonts w:eastAsia="Times New Roman"/>
        </w:rPr>
        <w:t xml:space="preserve"> collateralizing mortgage loans</w:t>
      </w:r>
      <w:r w:rsidR="00622A8F">
        <w:rPr>
          <w:rFonts w:eastAsia="Times New Roman"/>
        </w:rPr>
        <w:t>,</w:t>
      </w:r>
      <w:r w:rsidRPr="00534D4B">
        <w:rPr>
          <w:rFonts w:eastAsia="Times New Roman"/>
        </w:rPr>
        <w:t xml:space="preserve"> or</w:t>
      </w:r>
      <w:r w:rsidR="00622A8F">
        <w:rPr>
          <w:rFonts w:eastAsia="Times New Roman"/>
        </w:rPr>
        <w:t xml:space="preserve"> incorporating</w:t>
      </w:r>
      <w:r w:rsidRPr="00534D4B">
        <w:rPr>
          <w:rFonts w:eastAsia="Times New Roman"/>
        </w:rPr>
        <w:t xml:space="preserve"> mortgages into a securitization</w:t>
      </w:r>
      <w:r w:rsidR="00622A8F">
        <w:rPr>
          <w:rFonts w:eastAsia="Times New Roman"/>
        </w:rPr>
        <w:t>. The third party must be</w:t>
      </w:r>
      <w:r w:rsidRPr="00534D4B">
        <w:rPr>
          <w:rFonts w:eastAsia="Times New Roman"/>
        </w:rPr>
        <w:t xml:space="preserve"> authorized</w:t>
      </w:r>
      <w:r>
        <w:rPr>
          <w:rFonts w:eastAsia="Times New Roman"/>
        </w:rPr>
        <w:t xml:space="preserve"> </w:t>
      </w:r>
      <w:r w:rsidRPr="00534D4B">
        <w:rPr>
          <w:rFonts w:eastAsia="Times New Roman"/>
        </w:rPr>
        <w:t>either by a creditor of a consumer credit transaction secured by a</w:t>
      </w:r>
      <w:r>
        <w:rPr>
          <w:rFonts w:eastAsia="Times New Roman"/>
        </w:rPr>
        <w:t xml:space="preserve"> </w:t>
      </w:r>
      <w:r w:rsidRPr="00534D4B">
        <w:rPr>
          <w:rFonts w:eastAsia="Times New Roman"/>
        </w:rPr>
        <w:t>consumer</w:t>
      </w:r>
      <w:r w:rsidRPr="00410567">
        <w:rPr>
          <w:rFonts w:eastAsia="Times New Roman"/>
        </w:rPr>
        <w:t>’</w:t>
      </w:r>
      <w:r w:rsidRPr="00534D4B">
        <w:rPr>
          <w:rFonts w:eastAsia="Times New Roman"/>
        </w:rPr>
        <w:t xml:space="preserve">s principal dwelling or by an underwriter or </w:t>
      </w:r>
      <w:r w:rsidR="00622A8F">
        <w:rPr>
          <w:rFonts w:eastAsia="Times New Roman"/>
        </w:rPr>
        <w:t xml:space="preserve">by </w:t>
      </w:r>
      <w:r w:rsidRPr="00534D4B">
        <w:rPr>
          <w:rFonts w:eastAsia="Times New Roman"/>
        </w:rPr>
        <w:t>other</w:t>
      </w:r>
      <w:r>
        <w:rPr>
          <w:rFonts w:eastAsia="Times New Roman"/>
        </w:rPr>
        <w:t xml:space="preserve"> </w:t>
      </w:r>
      <w:r w:rsidRPr="00534D4B">
        <w:rPr>
          <w:rFonts w:eastAsia="Times New Roman"/>
        </w:rPr>
        <w:t>principal in the secondary mortgage markets that oversees a</w:t>
      </w:r>
      <w:r>
        <w:rPr>
          <w:rFonts w:eastAsia="Times New Roman"/>
        </w:rPr>
        <w:t xml:space="preserve"> </w:t>
      </w:r>
      <w:r w:rsidRPr="00534D4B">
        <w:rPr>
          <w:rFonts w:eastAsia="Times New Roman"/>
        </w:rPr>
        <w:t>network or panel of more than fifteen certified or licensed appraisers</w:t>
      </w:r>
      <w:r>
        <w:rPr>
          <w:rFonts w:eastAsia="Times New Roman"/>
        </w:rPr>
        <w:t xml:space="preserve"> </w:t>
      </w:r>
      <w:r w:rsidRPr="00534D4B">
        <w:rPr>
          <w:rFonts w:eastAsia="Times New Roman"/>
        </w:rPr>
        <w:t xml:space="preserve">in a </w:t>
      </w:r>
      <w:r w:rsidR="00622A8F">
        <w:rPr>
          <w:rFonts w:eastAsia="Times New Roman"/>
        </w:rPr>
        <w:t>s</w:t>
      </w:r>
      <w:r w:rsidRPr="00534D4B">
        <w:rPr>
          <w:rFonts w:eastAsia="Times New Roman"/>
        </w:rPr>
        <w:t>tate or twenty</w:t>
      </w:r>
      <w:r>
        <w:rPr>
          <w:rFonts w:eastAsia="Times New Roman"/>
        </w:rPr>
        <w:noBreakHyphen/>
      </w:r>
      <w:r w:rsidRPr="00534D4B">
        <w:rPr>
          <w:rFonts w:eastAsia="Times New Roman"/>
        </w:rPr>
        <w:t xml:space="preserve">five or more nationally within a given year </w:t>
      </w:r>
      <w:r w:rsidR="00622A8F">
        <w:rPr>
          <w:rFonts w:eastAsia="Times New Roman"/>
        </w:rPr>
        <w:t xml:space="preserve">in order </w:t>
      </w:r>
      <w:r w:rsidRPr="00534D4B">
        <w:rPr>
          <w:rFonts w:eastAsia="Times New Roman"/>
        </w:rPr>
        <w:t>to:</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recruit, select, and retain appraisers;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contract with licensed and certified appraisers to perform appraisal assignments;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manage the process of having an appraisal performed, including pro</w:t>
      </w:r>
      <w:r w:rsidRPr="00534D4B">
        <w:rPr>
          <w:rFonts w:eastAsia="Times New Roman"/>
        </w:rPr>
        <w:t>viding administrative duties such as receiving</w:t>
      </w:r>
      <w:r>
        <w:rPr>
          <w:rFonts w:eastAsia="Times New Roman"/>
        </w:rPr>
        <w:t xml:space="preserve"> </w:t>
      </w:r>
      <w:r w:rsidRPr="00534D4B">
        <w:rPr>
          <w:rFonts w:eastAsia="Times New Roman"/>
        </w:rPr>
        <w:t>appraisal orders and appraisal report</w:t>
      </w:r>
      <w:r>
        <w:rPr>
          <w:rFonts w:eastAsia="Times New Roman"/>
        </w:rPr>
        <w:t>s,</w:t>
      </w:r>
      <w:r w:rsidRPr="00534D4B">
        <w:rPr>
          <w:rFonts w:eastAsia="Times New Roman"/>
        </w:rPr>
        <w:t xml:space="preserve"> submitting completed</w:t>
      </w:r>
      <w:r>
        <w:rPr>
          <w:rFonts w:eastAsia="Times New Roman"/>
        </w:rPr>
        <w:t xml:space="preserve"> </w:t>
      </w:r>
      <w:r w:rsidRPr="00534D4B">
        <w:rPr>
          <w:rFonts w:eastAsia="Times New Roman"/>
        </w:rPr>
        <w:t>appraisal reports to creditors and underwriters, collecting fees from</w:t>
      </w:r>
      <w:r>
        <w:rPr>
          <w:rFonts w:eastAsia="Times New Roman"/>
        </w:rPr>
        <w:t xml:space="preserve"> </w:t>
      </w:r>
      <w:r w:rsidRPr="00534D4B">
        <w:rPr>
          <w:rFonts w:eastAsia="Times New Roman"/>
        </w:rPr>
        <w:t>creditors and underwriters for services provided, and reimbursing</w:t>
      </w:r>
      <w:r>
        <w:rPr>
          <w:rFonts w:eastAsia="Times New Roman"/>
        </w:rPr>
        <w:t xml:space="preserve"> </w:t>
      </w:r>
      <w:r w:rsidRPr="00534D4B">
        <w:rPr>
          <w:rFonts w:eastAsia="Times New Roman"/>
        </w:rPr>
        <w:t>appraisers for services performed;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 xml:space="preserve">review and verify the work of appraisers.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410567">
        <w:rPr>
          <w:rFonts w:eastAsia="Times New Roman"/>
        </w:rPr>
        <w:t>‘</w:t>
      </w:r>
      <w:r>
        <w:rPr>
          <w:rFonts w:eastAsia="Times New Roman"/>
        </w:rPr>
        <w:t>Appraisal management services</w:t>
      </w:r>
      <w:r w:rsidRPr="00410567">
        <w:rPr>
          <w:rFonts w:eastAsia="Times New Roman"/>
        </w:rPr>
        <w:t>’</w:t>
      </w:r>
      <w:r>
        <w:rPr>
          <w:rFonts w:eastAsia="Times New Roman"/>
        </w:rPr>
        <w:t xml:space="preserve"> means </w:t>
      </w:r>
      <w:r w:rsidRPr="00534D4B">
        <w:rPr>
          <w:rFonts w:eastAsia="Times New Roman"/>
        </w:rPr>
        <w:t>the process of</w:t>
      </w:r>
      <w:r>
        <w:rPr>
          <w:rFonts w:eastAsia="Times New Roman"/>
        </w:rPr>
        <w:t xml:space="preserve"> </w:t>
      </w:r>
      <w:r w:rsidRPr="00534D4B">
        <w:rPr>
          <w:rFonts w:eastAsia="Times New Roman"/>
        </w:rPr>
        <w:t>receiving a request for the performance of real estate appraisal</w:t>
      </w:r>
      <w:r>
        <w:rPr>
          <w:rFonts w:eastAsia="Times New Roman"/>
        </w:rPr>
        <w:t xml:space="preserve"> </w:t>
      </w:r>
      <w:r w:rsidRPr="00534D4B">
        <w:rPr>
          <w:rFonts w:eastAsia="Times New Roman"/>
        </w:rPr>
        <w:t>services from a client and</w:t>
      </w:r>
      <w:r w:rsidR="00622A8F">
        <w:rPr>
          <w:rFonts w:eastAsia="Times New Roman"/>
        </w:rPr>
        <w:t>,</w:t>
      </w:r>
      <w:r w:rsidRPr="00534D4B">
        <w:rPr>
          <w:rFonts w:eastAsia="Times New Roman"/>
        </w:rPr>
        <w:t xml:space="preserve"> for a fee paid by the client</w:t>
      </w:r>
      <w:r w:rsidR="00622A8F">
        <w:rPr>
          <w:rFonts w:eastAsia="Times New Roman"/>
        </w:rPr>
        <w:t>,</w:t>
      </w:r>
      <w:r w:rsidRPr="00534D4B">
        <w:rPr>
          <w:rFonts w:eastAsia="Times New Roman"/>
        </w:rPr>
        <w:t xml:space="preserve"> entering into</w:t>
      </w:r>
      <w:r>
        <w:rPr>
          <w:rFonts w:eastAsia="Times New Roman"/>
        </w:rPr>
        <w:t xml:space="preserve"> </w:t>
      </w:r>
      <w:r w:rsidRPr="00534D4B">
        <w:rPr>
          <w:rFonts w:eastAsia="Times New Roman"/>
        </w:rPr>
        <w:t>an agreement with one or more certified or licensed appraisers, who</w:t>
      </w:r>
      <w:r>
        <w:rPr>
          <w:rFonts w:eastAsia="Times New Roman"/>
        </w:rPr>
        <w:t xml:space="preserve"> </w:t>
      </w:r>
      <w:r w:rsidRPr="00534D4B">
        <w:rPr>
          <w:rFonts w:eastAsia="Times New Roman"/>
        </w:rPr>
        <w:t>are independent contractors, to perform the real estate appraisal</w:t>
      </w:r>
      <w:r>
        <w:rPr>
          <w:rFonts w:eastAsia="Times New Roman"/>
        </w:rPr>
        <w:t xml:space="preserve"> </w:t>
      </w:r>
      <w:r w:rsidRPr="00534D4B">
        <w:rPr>
          <w:rFonts w:eastAsia="Times New Roman"/>
        </w:rPr>
        <w:t>services contained in the request.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410567">
        <w:rPr>
          <w:rFonts w:eastAsia="Times New Roman"/>
        </w:rPr>
        <w:t>‘</w:t>
      </w:r>
      <w:r w:rsidRPr="00534D4B">
        <w:rPr>
          <w:rFonts w:eastAsia="Times New Roman"/>
        </w:rPr>
        <w:t>Appraiser panel</w:t>
      </w:r>
      <w:r w:rsidRPr="00410567">
        <w:rPr>
          <w:rFonts w:eastAsia="Times New Roman"/>
        </w:rPr>
        <w:t>’</w:t>
      </w:r>
      <w:r w:rsidRPr="00534D4B">
        <w:rPr>
          <w:rFonts w:eastAsia="Times New Roman"/>
        </w:rPr>
        <w:t xml:space="preserve"> means a group of certified or licensed</w:t>
      </w:r>
      <w:r>
        <w:rPr>
          <w:rFonts w:eastAsia="Times New Roman"/>
        </w:rPr>
        <w:t xml:space="preserve"> </w:t>
      </w:r>
      <w:r w:rsidRPr="00534D4B">
        <w:rPr>
          <w:rFonts w:eastAsia="Times New Roman"/>
        </w:rPr>
        <w:t>appraisers, who are independent contractors, selected by an</w:t>
      </w:r>
      <w:r>
        <w:rPr>
          <w:rFonts w:eastAsia="Times New Roman"/>
        </w:rPr>
        <w:t xml:space="preserve"> </w:t>
      </w:r>
      <w:r w:rsidRPr="00534D4B">
        <w:rPr>
          <w:rFonts w:eastAsia="Times New Roman"/>
        </w:rPr>
        <w:t>appraisal management company to perform real estate appraisal</w:t>
      </w:r>
      <w:r>
        <w:rPr>
          <w:rFonts w:eastAsia="Times New Roman"/>
        </w:rPr>
        <w:t xml:space="preserve"> </w:t>
      </w:r>
      <w:r w:rsidRPr="00534D4B">
        <w:rPr>
          <w:rFonts w:eastAsia="Times New Roman"/>
        </w:rPr>
        <w:t>services for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410567">
        <w:rPr>
          <w:rFonts w:eastAsia="Times New Roman"/>
        </w:rPr>
        <w:t>‘</w:t>
      </w:r>
      <w:r>
        <w:rPr>
          <w:rFonts w:eastAsia="Times New Roman"/>
        </w:rPr>
        <w:t>Appraisal review</w:t>
      </w:r>
      <w:r w:rsidRPr="00410567">
        <w:rPr>
          <w:rFonts w:eastAsia="Times New Roman"/>
        </w:rPr>
        <w:t>’</w:t>
      </w:r>
      <w:r>
        <w:rPr>
          <w:rFonts w:eastAsia="Times New Roman"/>
        </w:rPr>
        <w:t xml:space="preserve"> means the act</w:t>
      </w:r>
      <w:r w:rsidR="00622A8F">
        <w:rPr>
          <w:rFonts w:eastAsia="Times New Roman"/>
        </w:rPr>
        <w:t>,</w:t>
      </w:r>
      <w:r>
        <w:rPr>
          <w:rFonts w:eastAsia="Times New Roman"/>
        </w:rPr>
        <w:t xml:space="preserve"> by a certified or licensed appraiser employed by an appraisal management company</w:t>
      </w:r>
      <w:r w:rsidR="00622A8F">
        <w:rPr>
          <w:rFonts w:eastAsia="Times New Roman"/>
        </w:rPr>
        <w:t>,</w:t>
      </w:r>
      <w:r>
        <w:rPr>
          <w:rFonts w:eastAsia="Times New Roman"/>
        </w:rPr>
        <w:t xml:space="preserve"> </w:t>
      </w:r>
      <w:r w:rsidR="00622A8F">
        <w:rPr>
          <w:rFonts w:eastAsia="Times New Roman"/>
        </w:rPr>
        <w:t>of</w:t>
      </w:r>
      <w:r>
        <w:rPr>
          <w:rFonts w:eastAsia="Times New Roman"/>
        </w:rPr>
        <w:t xml:space="preserve"> developing and communicating an opinion about the quality of work of another appraiser that was performed as part of an appraisal assignment. Appraisal review does not include: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examination by an unlicensed employee of an appraisal management company for an appraisal solely for grammatical errors, typographical errors, or other similar errors;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 quality control examination for completeness that does not make a valuation change.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(5)</w:t>
      </w:r>
      <w:r>
        <w:rPr>
          <w:rFonts w:eastAsia="Times New Roman"/>
        </w:rPr>
        <w:tab/>
      </w:r>
      <w:r w:rsidRPr="00410567">
        <w:rPr>
          <w:rFonts w:eastAsia="Times New Roman"/>
        </w:rPr>
        <w:t>‘</w:t>
      </w:r>
      <w:r>
        <w:rPr>
          <w:rFonts w:eastAsia="Times New Roman"/>
        </w:rPr>
        <w:t>Client</w:t>
      </w:r>
      <w:r w:rsidRPr="00410567">
        <w:rPr>
          <w:rFonts w:eastAsia="Times New Roman"/>
        </w:rPr>
        <w:t>’</w:t>
      </w:r>
      <w:r>
        <w:rPr>
          <w:rFonts w:eastAsia="Times New Roman"/>
        </w:rPr>
        <w:t xml:space="preserve"> means a person or entity that contracts with, or otherwise enters into an agreement with, an appraisal management company for the purpose of real estate appraisal services.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Pr="00410567">
        <w:rPr>
          <w:rFonts w:eastAsia="Times New Roman"/>
        </w:rPr>
        <w:t>‘</w:t>
      </w:r>
      <w:r>
        <w:rPr>
          <w:rFonts w:eastAsia="Times New Roman"/>
        </w:rPr>
        <w:t>Controlling person</w:t>
      </w:r>
      <w:r w:rsidRPr="00410567">
        <w:rPr>
          <w:rFonts w:eastAsia="Times New Roman"/>
        </w:rPr>
        <w:t>’</w:t>
      </w:r>
      <w:r>
        <w:rPr>
          <w:rFonts w:eastAsia="Times New Roman"/>
        </w:rPr>
        <w:t xml:space="preserve"> means: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owner, officer, or director of a corporation, partnership, limited liability company, or other business entity that seeks to offer an appraisal management service in this State;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an individual employed, appointed, or authorized by an appraisal management company authorized to enter a management agreement with certified or licensed appraisers, who are independent contractors, for the performance of real estate appraisal services; or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an individual who possesses, directly or indirectly, the power to direct or cause the direction of the management or policies of an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Pr="00410567">
        <w:rPr>
          <w:rFonts w:eastAsia="Times New Roman"/>
        </w:rPr>
        <w:t>‘</w:t>
      </w:r>
      <w:r>
        <w:rPr>
          <w:rFonts w:eastAsia="Times New Roman"/>
        </w:rPr>
        <w:t>Independent contractor</w:t>
      </w:r>
      <w:r w:rsidRPr="00410567">
        <w:rPr>
          <w:rFonts w:eastAsia="Times New Roman"/>
        </w:rPr>
        <w:t>’</w:t>
      </w:r>
      <w:r>
        <w:rPr>
          <w:rFonts w:eastAsia="Times New Roman"/>
        </w:rPr>
        <w:t xml:space="preserve"> means a person in a trade, bu</w:t>
      </w:r>
      <w:r w:rsidR="00622A8F">
        <w:rPr>
          <w:rFonts w:eastAsia="Times New Roman"/>
        </w:rPr>
        <w:t xml:space="preserve">siness, or profession in which </w:t>
      </w:r>
      <w:r>
        <w:rPr>
          <w:rFonts w:eastAsia="Times New Roman"/>
        </w:rPr>
        <w:t>he offer</w:t>
      </w:r>
      <w:r w:rsidR="00622A8F">
        <w:rPr>
          <w:rFonts w:eastAsia="Times New Roman"/>
        </w:rPr>
        <w:t>s</w:t>
      </w:r>
      <w:r>
        <w:rPr>
          <w:rFonts w:eastAsia="Times New Roman"/>
        </w:rPr>
        <w:t xml:space="preserve"> </w:t>
      </w:r>
      <w:r w:rsidR="00622A8F">
        <w:rPr>
          <w:rFonts w:eastAsia="Times New Roman"/>
        </w:rPr>
        <w:t>h</w:t>
      </w:r>
      <w:r>
        <w:rPr>
          <w:rFonts w:eastAsia="Times New Roman"/>
        </w:rPr>
        <w:t>i</w:t>
      </w:r>
      <w:r w:rsidR="00622A8F">
        <w:rPr>
          <w:rFonts w:eastAsia="Times New Roman"/>
        </w:rPr>
        <w:t>s</w:t>
      </w:r>
      <w:r>
        <w:rPr>
          <w:rFonts w:eastAsia="Times New Roman"/>
        </w:rPr>
        <w:t xml:space="preserve"> services to the general public, in which the payer has the right to control or direct only the result of the work and not what will be done and how it will be done.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Pr="00410567">
        <w:rPr>
          <w:rFonts w:eastAsia="Times New Roman"/>
        </w:rPr>
        <w:t>‘</w:t>
      </w:r>
      <w:r>
        <w:rPr>
          <w:rFonts w:eastAsia="Times New Roman"/>
        </w:rPr>
        <w:t>Real estate appraisal services</w:t>
      </w:r>
      <w:r w:rsidRPr="00410567">
        <w:rPr>
          <w:rFonts w:eastAsia="Times New Roman"/>
        </w:rPr>
        <w:t>’</w:t>
      </w:r>
      <w:r>
        <w:rPr>
          <w:rFonts w:eastAsia="Times New Roman"/>
        </w:rPr>
        <w:t xml:space="preserve"> means the practice of developing an opinion of the value of real property in conformance with the Uniform Standards of Professional Appraisal Practice (USPAP) published by the Appraisal Foundation.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Pr="00410567">
        <w:rPr>
          <w:rFonts w:eastAsia="Times New Roman"/>
        </w:rPr>
        <w:t>‘</w:t>
      </w:r>
      <w:r>
        <w:rPr>
          <w:rFonts w:eastAsia="Times New Roman"/>
        </w:rPr>
        <w:t>Payor</w:t>
      </w:r>
      <w:r w:rsidRPr="00410567">
        <w:rPr>
          <w:rFonts w:eastAsia="Times New Roman"/>
        </w:rPr>
        <w:t>’</w:t>
      </w:r>
      <w:r>
        <w:rPr>
          <w:rFonts w:eastAsia="Times New Roman"/>
        </w:rPr>
        <w:t xml:space="preserve"> means a person or entity responsible for making payment for the appraisal.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8C6B95"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330.</w:t>
      </w:r>
      <w:r>
        <w:rPr>
          <w:rFonts w:eastAsia="Times New Roman"/>
        </w:rPr>
        <w:tab/>
      </w:r>
      <w:r w:rsidRPr="008C6B95">
        <w:rPr>
          <w:rFonts w:eastAsia="Times New Roman"/>
        </w:rPr>
        <w:t>(A)(1)</w:t>
      </w:r>
      <w:r w:rsidR="00C219B1">
        <w:rPr>
          <w:rFonts w:eastAsia="Times New Roman"/>
        </w:rPr>
        <w:tab/>
      </w:r>
      <w:r w:rsidRPr="008C6B95">
        <w:rPr>
          <w:rFonts w:eastAsia="Times New Roman"/>
        </w:rPr>
        <w:t>A person may not directly or</w:t>
      </w:r>
      <w:r>
        <w:rPr>
          <w:rFonts w:eastAsia="Times New Roman"/>
        </w:rPr>
        <w:t xml:space="preserve"> </w:t>
      </w:r>
      <w:r w:rsidRPr="008C6B95">
        <w:rPr>
          <w:rFonts w:eastAsia="Times New Roman"/>
        </w:rPr>
        <w:t>indirectly engage or attempt to engage in business as an appraisal</w:t>
      </w:r>
      <w:r>
        <w:rPr>
          <w:rFonts w:eastAsia="Times New Roman"/>
        </w:rPr>
        <w:t xml:space="preserve"> </w:t>
      </w:r>
      <w:r w:rsidR="00622A8F">
        <w:rPr>
          <w:rFonts w:eastAsia="Times New Roman"/>
        </w:rPr>
        <w:t>management company, or</w:t>
      </w:r>
      <w:r w:rsidRPr="008C6B95">
        <w:rPr>
          <w:rFonts w:eastAsia="Times New Roman"/>
        </w:rPr>
        <w:t xml:space="preserve"> directly or indirectly engage or attempt to</w:t>
      </w:r>
      <w:r>
        <w:rPr>
          <w:rFonts w:eastAsia="Times New Roman"/>
        </w:rPr>
        <w:t xml:space="preserve"> </w:t>
      </w:r>
      <w:r w:rsidRPr="008C6B95">
        <w:rPr>
          <w:rFonts w:eastAsia="Times New Roman"/>
        </w:rPr>
        <w:t>perform appraisal management services, or advertise or hold</w:t>
      </w:r>
      <w:r>
        <w:rPr>
          <w:rFonts w:eastAsia="Times New Roman"/>
        </w:rPr>
        <w:t xml:space="preserve"> </w:t>
      </w:r>
      <w:r w:rsidRPr="008C6B95">
        <w:rPr>
          <w:rFonts w:eastAsia="Times New Roman"/>
        </w:rPr>
        <w:t>himself out as engaging in or conducting business as an appraisal</w:t>
      </w:r>
      <w:r>
        <w:rPr>
          <w:rFonts w:eastAsia="Times New Roman"/>
        </w:rPr>
        <w:t xml:space="preserve"> </w:t>
      </w:r>
      <w:r w:rsidRPr="008C6B95">
        <w:rPr>
          <w:rFonts w:eastAsia="Times New Roman"/>
        </w:rPr>
        <w:t>management company without first obtaining a registration issued</w:t>
      </w:r>
      <w:r>
        <w:rPr>
          <w:rFonts w:eastAsia="Times New Roman"/>
        </w:rPr>
        <w:t xml:space="preserve"> </w:t>
      </w:r>
      <w:r w:rsidRPr="008C6B95">
        <w:rPr>
          <w:rFonts w:eastAsia="Times New Roman"/>
        </w:rPr>
        <w:t>by the board under the provisions of this chapter.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C6B95">
        <w:rPr>
          <w:rFonts w:eastAsia="Times New Roman"/>
        </w:rPr>
        <w:t>(2)</w:t>
      </w:r>
      <w:r>
        <w:rPr>
          <w:rFonts w:eastAsia="Times New Roman"/>
        </w:rPr>
        <w:tab/>
      </w:r>
      <w:r w:rsidRPr="008C6B95">
        <w:rPr>
          <w:rFonts w:eastAsia="Times New Roman"/>
        </w:rPr>
        <w:t>To</w:t>
      </w:r>
      <w:r>
        <w:rPr>
          <w:rFonts w:eastAsia="Times New Roman"/>
        </w:rPr>
        <w:t xml:space="preserve"> </w:t>
      </w:r>
      <w:r w:rsidRPr="008C6B95">
        <w:rPr>
          <w:rFonts w:eastAsia="Times New Roman"/>
        </w:rPr>
        <w:t xml:space="preserve">register as </w:t>
      </w:r>
      <w:r>
        <w:rPr>
          <w:rFonts w:eastAsia="Times New Roman"/>
        </w:rPr>
        <w:t>an appraisal management company</w:t>
      </w:r>
      <w:r w:rsidR="00622A8F">
        <w:rPr>
          <w:rFonts w:eastAsia="Times New Roman"/>
        </w:rPr>
        <w:t>,</w:t>
      </w:r>
      <w:r w:rsidRPr="008C6B95">
        <w:rPr>
          <w:rFonts w:eastAsia="Times New Roman"/>
        </w:rPr>
        <w:t xml:space="preserve"> an applicant shall submit to the board an application on a form or forms</w:t>
      </w:r>
      <w:r>
        <w:rPr>
          <w:rFonts w:eastAsia="Times New Roman"/>
        </w:rPr>
        <w:t xml:space="preserve"> </w:t>
      </w:r>
      <w:r w:rsidRPr="008C6B95">
        <w:rPr>
          <w:rFonts w:eastAsia="Times New Roman"/>
        </w:rPr>
        <w:t>prescribed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C6B95">
        <w:rPr>
          <w:rFonts w:eastAsia="Times New Roman"/>
        </w:rPr>
        <w:t>(3)</w:t>
      </w:r>
      <w:r>
        <w:rPr>
          <w:rFonts w:eastAsia="Times New Roman"/>
        </w:rPr>
        <w:tab/>
      </w:r>
      <w:r w:rsidRPr="008C6B95">
        <w:rPr>
          <w:rFonts w:eastAsia="Times New Roman"/>
        </w:rPr>
        <w:t>In the event that a registration process is unavailable upon</w:t>
      </w:r>
      <w:r>
        <w:rPr>
          <w:rFonts w:eastAsia="Times New Roman"/>
        </w:rPr>
        <w:t xml:space="preserve"> </w:t>
      </w:r>
      <w:r w:rsidRPr="008C6B95">
        <w:rPr>
          <w:rFonts w:eastAsia="Times New Roman"/>
        </w:rPr>
        <w:t>the effective date of this article, an appraisal management company</w:t>
      </w:r>
      <w:r>
        <w:rPr>
          <w:rFonts w:eastAsia="Times New Roman"/>
        </w:rPr>
        <w:t xml:space="preserve"> </w:t>
      </w:r>
      <w:r w:rsidRPr="008C6B95">
        <w:rPr>
          <w:rFonts w:eastAsia="Times New Roman"/>
        </w:rPr>
        <w:t>already conducting business in this State may continue to conduct</w:t>
      </w:r>
      <w:r>
        <w:rPr>
          <w:rFonts w:eastAsia="Times New Roman"/>
        </w:rPr>
        <w:t xml:space="preserve"> </w:t>
      </w:r>
      <w:r w:rsidRPr="008C6B95">
        <w:rPr>
          <w:rFonts w:eastAsia="Times New Roman"/>
        </w:rPr>
        <w:t>business pursuant to the article until one hundred twenty days after</w:t>
      </w:r>
      <w:r>
        <w:rPr>
          <w:rFonts w:eastAsia="Times New Roman"/>
        </w:rPr>
        <w:t xml:space="preserve"> </w:t>
      </w:r>
      <w:r w:rsidRPr="008C6B95">
        <w:rPr>
          <w:rFonts w:eastAsia="Times New Roman"/>
        </w:rPr>
        <w:t>a registration process becomes available.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registration required in subsection (A) must include: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name of the entity seeking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(2)</w:t>
      </w:r>
      <w:r>
        <w:rPr>
          <w:rFonts w:eastAsia="Times New Roman"/>
        </w:rPr>
        <w:tab/>
        <w:t>the business address of the entity seeking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contact information of the entity seeking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name and contact information for the company</w:t>
      </w:r>
      <w:r w:rsidRPr="00410567">
        <w:rPr>
          <w:rFonts w:eastAsia="Times New Roman"/>
        </w:rPr>
        <w:t>’</w:t>
      </w:r>
      <w:r>
        <w:rPr>
          <w:rFonts w:eastAsia="Times New Roman"/>
        </w:rPr>
        <w:t>s agent for service of process in this State if the entity seeking registration is not a corporation that is domiciled in this State;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contact information for an individual, corporation, partnership, or other business entity that owns ten percent or more of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name, address, and contact information of a controlling person;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 xml:space="preserve">certification that the entity seeking registration has a system and process in place to verify that a person being added to the appraiser panel of the appraisal management company holds a certification or license in good standing in this State pursuant to the South Carolina Real Estate Appraisers Act;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3D4408">
        <w:rPr>
          <w:rFonts w:eastAsia="Times New Roman"/>
        </w:rPr>
        <w:t>certification that the applicant has a system in place to</w:t>
      </w:r>
      <w:r>
        <w:rPr>
          <w:rFonts w:eastAsia="Times New Roman"/>
        </w:rPr>
        <w:t xml:space="preserve"> </w:t>
      </w:r>
      <w:r w:rsidRPr="003D4408">
        <w:rPr>
          <w:rFonts w:eastAsia="Times New Roman"/>
        </w:rPr>
        <w:t>review the work of all certified or licensed appraisers who are</w:t>
      </w:r>
      <w:r>
        <w:rPr>
          <w:rFonts w:eastAsia="Times New Roman"/>
        </w:rPr>
        <w:t xml:space="preserve"> </w:t>
      </w:r>
      <w:r w:rsidRPr="003D4408">
        <w:rPr>
          <w:rFonts w:eastAsia="Times New Roman"/>
        </w:rPr>
        <w:t>independent contractors and perform real estate appraisal services</w:t>
      </w:r>
      <w:r>
        <w:rPr>
          <w:rFonts w:eastAsia="Times New Roman"/>
        </w:rPr>
        <w:t xml:space="preserve"> </w:t>
      </w:r>
      <w:r w:rsidRPr="003D4408">
        <w:rPr>
          <w:rFonts w:eastAsia="Times New Roman"/>
        </w:rPr>
        <w:t>for the appraisal management com</w:t>
      </w:r>
      <w:r>
        <w:rPr>
          <w:rFonts w:eastAsia="Times New Roman"/>
        </w:rPr>
        <w:t>pany</w:t>
      </w:r>
      <w:r w:rsidRPr="003D4408">
        <w:rPr>
          <w:rFonts w:eastAsia="Times New Roman"/>
        </w:rPr>
        <w:t xml:space="preserve"> </w:t>
      </w:r>
      <w:r>
        <w:rPr>
          <w:rFonts w:eastAsia="Times New Roman"/>
        </w:rPr>
        <w:t>on</w:t>
      </w:r>
      <w:r w:rsidRPr="003D4408">
        <w:rPr>
          <w:rFonts w:eastAsia="Times New Roman"/>
        </w:rPr>
        <w:t xml:space="preserve"> </w:t>
      </w:r>
      <w:r>
        <w:rPr>
          <w:rFonts w:eastAsia="Times New Roman"/>
        </w:rPr>
        <w:t>a</w:t>
      </w:r>
      <w:r w:rsidRPr="003D4408">
        <w:rPr>
          <w:rFonts w:eastAsia="Times New Roman"/>
        </w:rPr>
        <w:t xml:space="preserve"> periodi</w:t>
      </w:r>
      <w:r>
        <w:rPr>
          <w:rFonts w:eastAsia="Times New Roman"/>
        </w:rPr>
        <w:t>c</w:t>
      </w:r>
      <w:r w:rsidRPr="003D4408">
        <w:rPr>
          <w:rFonts w:eastAsia="Times New Roman"/>
        </w:rPr>
        <w:t xml:space="preserve"> basi</w:t>
      </w:r>
      <w:r>
        <w:rPr>
          <w:rFonts w:eastAsia="Times New Roman"/>
        </w:rPr>
        <w:t>s</w:t>
      </w:r>
      <w:r w:rsidRPr="003D4408">
        <w:rPr>
          <w:rFonts w:eastAsia="Times New Roman"/>
        </w:rPr>
        <w:t xml:space="preserve"> to</w:t>
      </w:r>
      <w:r>
        <w:rPr>
          <w:rFonts w:eastAsia="Times New Roman"/>
        </w:rPr>
        <w:t xml:space="preserve"> </w:t>
      </w:r>
      <w:r w:rsidRPr="003D4408">
        <w:rPr>
          <w:rFonts w:eastAsia="Times New Roman"/>
        </w:rPr>
        <w:t>validate that the real estate appraisal services are being conducted</w:t>
      </w:r>
      <w:r>
        <w:rPr>
          <w:rFonts w:eastAsia="Times New Roman"/>
        </w:rPr>
        <w:t xml:space="preserve"> </w:t>
      </w:r>
      <w:r w:rsidRPr="003D4408">
        <w:rPr>
          <w:rFonts w:eastAsia="Times New Roman"/>
        </w:rPr>
        <w:t>pursuant to Uniform Standards of Professional Appraisals Practice;</w:t>
      </w:r>
    </w:p>
    <w:p w:rsidR="002C00CC" w:rsidRPr="003D4408"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Pr="003D4408">
        <w:rPr>
          <w:rFonts w:eastAsia="Times New Roman"/>
        </w:rPr>
        <w:t>certification that the entity maintains a detailed record of</w:t>
      </w:r>
      <w:r>
        <w:rPr>
          <w:rFonts w:eastAsia="Times New Roman"/>
        </w:rPr>
        <w:t xml:space="preserve"> </w:t>
      </w:r>
      <w:r w:rsidRPr="003D4408">
        <w:rPr>
          <w:rFonts w:eastAsia="Times New Roman"/>
        </w:rPr>
        <w:t>each service request that it receives and the certified or licensed</w:t>
      </w:r>
      <w:r>
        <w:rPr>
          <w:rFonts w:eastAsia="Times New Roman"/>
        </w:rPr>
        <w:t xml:space="preserve"> </w:t>
      </w:r>
      <w:r w:rsidRPr="003D4408">
        <w:rPr>
          <w:rFonts w:eastAsia="Times New Roman"/>
        </w:rPr>
        <w:t>appraisers who are independent contractors and who perform the</w:t>
      </w:r>
      <w:r>
        <w:rPr>
          <w:rFonts w:eastAsia="Times New Roman"/>
        </w:rPr>
        <w:t xml:space="preserve"> </w:t>
      </w:r>
      <w:r w:rsidRPr="003D4408">
        <w:rPr>
          <w:rFonts w:eastAsia="Times New Roman"/>
        </w:rPr>
        <w:t>rea</w:t>
      </w:r>
      <w:r>
        <w:rPr>
          <w:rFonts w:eastAsia="Times New Roman"/>
        </w:rPr>
        <w:t>l</w:t>
      </w:r>
      <w:r w:rsidRPr="003D4408">
        <w:rPr>
          <w:rFonts w:eastAsia="Times New Roman"/>
        </w:rPr>
        <w:t xml:space="preserve"> estate appraisa</w:t>
      </w:r>
      <w:r>
        <w:rPr>
          <w:rFonts w:eastAsia="Times New Roman"/>
        </w:rPr>
        <w:t>l</w:t>
      </w:r>
      <w:r w:rsidRPr="003D4408">
        <w:rPr>
          <w:rFonts w:eastAsia="Times New Roman"/>
        </w:rPr>
        <w:t xml:space="preserve"> servi</w:t>
      </w:r>
      <w:r>
        <w:rPr>
          <w:rFonts w:eastAsia="Times New Roman"/>
        </w:rPr>
        <w:t>ces</w:t>
      </w:r>
      <w:r w:rsidRPr="003D4408">
        <w:rPr>
          <w:rFonts w:eastAsia="Times New Roman"/>
        </w:rPr>
        <w:t xml:space="preserve"> fo</w:t>
      </w:r>
      <w:r>
        <w:rPr>
          <w:rFonts w:eastAsia="Times New Roman"/>
        </w:rPr>
        <w:t>r</w:t>
      </w:r>
      <w:r w:rsidRPr="003D4408">
        <w:rPr>
          <w:rFonts w:eastAsia="Times New Roman"/>
        </w:rPr>
        <w:t xml:space="preserve"> t</w:t>
      </w:r>
      <w:r>
        <w:rPr>
          <w:rFonts w:eastAsia="Times New Roman"/>
        </w:rPr>
        <w:t>he</w:t>
      </w:r>
      <w:r w:rsidRPr="003D4408">
        <w:rPr>
          <w:rFonts w:eastAsia="Times New Roman"/>
        </w:rPr>
        <w:t xml:space="preserve"> apprais</w:t>
      </w:r>
      <w:r>
        <w:rPr>
          <w:rFonts w:eastAsia="Times New Roman"/>
        </w:rPr>
        <w:t>al</w:t>
      </w:r>
      <w:r w:rsidRPr="003D4408">
        <w:rPr>
          <w:rFonts w:eastAsia="Times New Roman"/>
        </w:rPr>
        <w:t xml:space="preserve"> management</w:t>
      </w:r>
      <w:r>
        <w:rPr>
          <w:rFonts w:eastAsia="Times New Roman"/>
        </w:rPr>
        <w:t xml:space="preserve"> </w:t>
      </w:r>
      <w:r w:rsidRPr="003D4408">
        <w:rPr>
          <w:rFonts w:eastAsia="Times New Roman"/>
        </w:rPr>
        <w:t>company;</w:t>
      </w:r>
    </w:p>
    <w:p w:rsidR="002C00CC" w:rsidRPr="003D4408"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D4408">
        <w:rPr>
          <w:rFonts w:eastAsia="Times New Roman"/>
          <w:noProof/>
        </w:rPr>
        <mc:AlternateContent>
          <mc:Choice Requires="wpg">
            <w:drawing>
              <wp:anchor distT="0" distB="0" distL="114300" distR="114300" simplePos="0" relativeHeight="251659264" behindDoc="1" locked="0" layoutInCell="1" allowOverlap="1" wp14:anchorId="4D09DE77" wp14:editId="0EA84D6E">
                <wp:simplePos x="0" y="0"/>
                <wp:positionH relativeFrom="page">
                  <wp:posOffset>1694180</wp:posOffset>
                </wp:positionH>
                <wp:positionV relativeFrom="paragraph">
                  <wp:posOffset>6350</wp:posOffset>
                </wp:positionV>
                <wp:extent cx="2540" cy="0"/>
                <wp:effectExtent l="8255" t="6350" r="8255" b="12700"/>
                <wp:wrapNone/>
                <wp:docPr id="11" name="Group 12"/>
                <wp:cNvGraphicFramePr/>
                <a:graphic xmlns:a="http://schemas.openxmlformats.org/drawingml/2006/main">
                  <a:graphicData uri="http://schemas.microsoft.com/office/word/2010/wordprocessingGroup">
                    <wpg:wgp>
                      <wpg:cNvGrpSpPr/>
                      <wpg:grpSpPr>
                        <a:xfrm>
                          <a:off x="0" y="0"/>
                          <a:ext cx="2540" cy="0"/>
                          <a:chOff x="2668" y="10"/>
                          <a:chExt cx="4" cy="0"/>
                        </a:xfrm>
                      </wpg:grpSpPr>
                      <wps:wsp>
                        <wps:cNvPr id="12" name="Freeform 13"/>
                        <wps:cNvSpPr/>
                        <wps:spPr bwMode="auto">
                          <a:xfrm>
                            <a:off x="2668" y="10"/>
                            <a:ext cx="4" cy="0"/>
                          </a:xfrm>
                          <a:custGeom>
                            <a:avLst/>
                            <a:gdLst>
                              <a:gd name="T0" fmla="+- 0 2671 2668"/>
                              <a:gd name="T1" fmla="*/ T0 w 4"/>
                              <a:gd name="T2" fmla="+- 0 2668 2668"/>
                              <a:gd name="T3" fmla="*/ T2 w 4"/>
                            </a:gdLst>
                            <a:ahLst/>
                            <a:cxnLst/>
                            <a:rect l="0" t="0" r="r" b="b"/>
                            <a:pathLst>
                              <a:path w="4">
                                <a:moveTo>
                                  <a:pt x="3" y="0"/>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41BD1C41" id="Group 12" o:spid="_x0000_s1026" style="position:absolute;margin-left:133.4pt;margin-top:.5pt;width:.2pt;height:0;z-index:-251657216;mso-position-horizontal-relative:page" coordorigin="2668,1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">
                <v:shape id="Freeform 13" o:spid="_x0000_s1027" style="position:absolute;left:2668;top:1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xLMMA&#10;AADbAAAADwAAAGRycy9kb3ducmV2LnhtbERP22rCQBB9F/yHZQTf6sYLRVNXEUVUKJSalr4O2TGJ&#10;ZmdDdjXRr+8WCr7N4VxnvmxNKW5Uu8KyguEgAkGcWl1wpuAr2b5MQTiPrLG0TAru5GC56HbmGGvb&#10;8Cfdjj4TIYRdjApy76tYSpfmZNANbEUcuJOtDfoA60zqGpsQbko5iqJXabDg0JBjReuc0svxahSM&#10;eZI8NueV3u+a5P3j+7DLZu2PUv1eu3oD4an1T/G/e6/D/BH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JxLMMAAADbAAAADwAAAAAAAAAAAAAAAACYAgAAZHJzL2Rv&#10;d25yZXYueG1sUEsFBgAAAAAEAAQA9QAAAIgDAAAAAA==&#10;" path="m3,l,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0288" behindDoc="1" locked="0" layoutInCell="1" allowOverlap="1" wp14:anchorId="69AF3266" wp14:editId="012D712A">
                <wp:simplePos x="0" y="0"/>
                <wp:positionH relativeFrom="page">
                  <wp:posOffset>2178685</wp:posOffset>
                </wp:positionH>
                <wp:positionV relativeFrom="paragraph">
                  <wp:posOffset>6350</wp:posOffset>
                </wp:positionV>
                <wp:extent cx="1270" cy="0"/>
                <wp:effectExtent l="6985" t="6350" r="10795" b="12700"/>
                <wp:wrapNone/>
                <wp:docPr id="9" name="Group 10"/>
                <wp:cNvGraphicFramePr/>
                <a:graphic xmlns:a="http://schemas.openxmlformats.org/drawingml/2006/main">
                  <a:graphicData uri="http://schemas.microsoft.com/office/word/2010/wordprocessingGroup">
                    <wpg:wgp>
                      <wpg:cNvGrpSpPr/>
                      <wpg:grpSpPr>
                        <a:xfrm>
                          <a:off x="0" y="0"/>
                          <a:ext cx="1270" cy="0"/>
                          <a:chOff x="3431" y="10"/>
                          <a:chExt cx="2" cy="0"/>
                        </a:xfrm>
                      </wpg:grpSpPr>
                      <wps:wsp>
                        <wps:cNvPr id="10" name="Freeform 11"/>
                        <wps:cNvSpPr/>
                        <wps:spPr bwMode="auto">
                          <a:xfrm>
                            <a:off x="3431" y="10"/>
                            <a:ext cx="2" cy="0"/>
                          </a:xfrm>
                          <a:custGeom>
                            <a:avLst/>
                            <a:gdLst>
                              <a:gd name="T0" fmla="+- 0 3431 3431"/>
                              <a:gd name="T1" fmla="*/ T0 w 2"/>
                              <a:gd name="T2" fmla="+- 0 3433 3431"/>
                              <a:gd name="T3" fmla="*/ T2 w 2"/>
                            </a:gdLst>
                            <a:ahLst/>
                            <a:cxnLst/>
                            <a:rect l="0" t="0" r="r" b="b"/>
                            <a:pathLst>
                              <a:path w="2">
                                <a:moveTo>
                                  <a:pt x="0" y="0"/>
                                </a:moveTo>
                                <a:lnTo>
                                  <a:pt x="2"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B434A23" id="Group 10" o:spid="_x0000_s1026" style="position:absolute;margin-left:171.55pt;margin-top:.5pt;width:.1pt;height:0;z-index:-251656192;mso-position-horizontal-relative:page" coordorigin="3431,10" coordsiz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">
                <v:shape id="Freeform 11" o:spid="_x0000_s1027" style="position:absolute;left:3431;top:10;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MMMA&#10;AADbAAAADwAAAGRycy9kb3ducmV2LnhtbESPzWrDQAyE74W8w6JAbs26pi2Om40xgeDQU/N3V72K&#10;berVGu82cd++OhR6k5jRzKd1Mble3WgMnWcDT8sEFHHtbceNgfNp95iBChHZYu+ZDPxQgGIze1hj&#10;bv2dD3Q7xkZJCIccDbQxDrnWoW7JYVj6gVi0qx8dRlnHRtsR7xLuep0myat22LE0tDjQtqX66/jt&#10;DEyr8Nx/8uryUl3LNPs4BF29Z8Ys5lP5BirSFP/Nf9d7K/hCL7/I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MMMAAADbAAAADwAAAAAAAAAAAAAAAACYAgAAZHJzL2Rv&#10;d25yZXYueG1sUEsFBgAAAAAEAAQA9QAAAIgDAAAAAA==&#10;" path="m,l2,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1312" behindDoc="1" locked="0" layoutInCell="1" allowOverlap="1" wp14:anchorId="475B0045" wp14:editId="092630C3">
                <wp:simplePos x="0" y="0"/>
                <wp:positionH relativeFrom="page">
                  <wp:posOffset>3422015</wp:posOffset>
                </wp:positionH>
                <wp:positionV relativeFrom="paragraph">
                  <wp:posOffset>8255</wp:posOffset>
                </wp:positionV>
                <wp:extent cx="1270" cy="1270"/>
                <wp:effectExtent l="12065" t="8255" r="5715" b="9525"/>
                <wp:wrapNone/>
                <wp:docPr id="7" name="Group 8"/>
                <wp:cNvGraphicFramePr/>
                <a:graphic xmlns:a="http://schemas.openxmlformats.org/drawingml/2006/main">
                  <a:graphicData uri="http://schemas.microsoft.com/office/word/2010/wordprocessingGroup">
                    <wpg:wgp>
                      <wpg:cNvGrpSpPr/>
                      <wpg:grpSpPr>
                        <a:xfrm>
                          <a:off x="0" y="0"/>
                          <a:ext cx="1270" cy="1270"/>
                          <a:chOff x="5389" y="13"/>
                          <a:chExt cx="2" cy="2"/>
                        </a:xfrm>
                      </wpg:grpSpPr>
                      <wps:wsp>
                        <wps:cNvPr id="8" name="Freeform 9"/>
                        <wps:cNvSpPr/>
                        <wps:spPr bwMode="auto">
                          <a:xfrm>
                            <a:off x="5389" y="13"/>
                            <a:ext cx="2" cy="2"/>
                          </a:xfrm>
                          <a:custGeom>
                            <a:avLst/>
                            <a:gdLst>
                              <a:gd name="T0" fmla="+- 0 5389 5389"/>
                              <a:gd name="T1" fmla="*/ T0 w 2"/>
                              <a:gd name="T2" fmla="+- 0 15 13"/>
                              <a:gd name="T3" fmla="*/ 15 h 2"/>
                              <a:gd name="T4" fmla="+- 0 5392 5389"/>
                              <a:gd name="T5" fmla="*/ T4 w 2"/>
                              <a:gd name="T6" fmla="+- 0 13 13"/>
                              <a:gd name="T7" fmla="*/ 13 h 2"/>
                            </a:gdLst>
                            <a:ahLst/>
                            <a:cxnLst/>
                            <a:rect l="0" t="0" r="r" b="b"/>
                            <a:pathLst>
                              <a:path w="2" h="2">
                                <a:moveTo>
                                  <a:pt x="0" y="2"/>
                                </a:moveTo>
                                <a:lnTo>
                                  <a:pt x="3"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7CA592C3" id="Group 8" o:spid="_x0000_s1026" style="position:absolute;margin-left:269.45pt;margin-top:.65pt;width:.1pt;height:.1pt;z-index:-251655168;mso-position-horizontal-relative:page" coordorigin="5389,1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">
                <v:shape id="Freeform 9" o:spid="_x0000_s1027" style="position:absolute;left:5389;top: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qCLwA&#10;AADaAAAADwAAAGRycy9kb3ducmV2LnhtbERPyQrCMBC9C/5DGMGbpiq4VKOoIHoRcbuPzdgWm0lp&#10;ota/NwfB4+Pts0VtCvGiyuWWFfS6EQjixOqcUwWX86YzBuE8ssbCMin4kIPFvNmYYaztm4/0OvlU&#10;hBB2MSrIvC9jKV2SkUHXtSVx4O62MugDrFKpK3yHcFPIfhQNpcGcQ0OGJa0zSh6np1GwSh6T4Xak&#10;7/X1dhh90sGG96urUu1WvZyC8FT7v/jn3mkFYWu4Em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A2oIvAAAANoAAAAPAAAAAAAAAAAAAAAAAJgCAABkcnMvZG93bnJldi54&#10;bWxQSwUGAAAAAAQABAD1AAAAgQMAAAAA&#10;" path="m,2l3,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2336" behindDoc="1" locked="0" layoutInCell="1" allowOverlap="1" wp14:anchorId="192951AE" wp14:editId="612F3376">
                <wp:simplePos x="0" y="0"/>
                <wp:positionH relativeFrom="page">
                  <wp:posOffset>3818255</wp:posOffset>
                </wp:positionH>
                <wp:positionV relativeFrom="paragraph">
                  <wp:posOffset>8255</wp:posOffset>
                </wp:positionV>
                <wp:extent cx="1270" cy="1270"/>
                <wp:effectExtent l="8255" t="8255" r="9525" b="9525"/>
                <wp:wrapNone/>
                <wp:docPr id="5" name="Group 6"/>
                <wp:cNvGraphicFramePr/>
                <a:graphic xmlns:a="http://schemas.openxmlformats.org/drawingml/2006/main">
                  <a:graphicData uri="http://schemas.microsoft.com/office/word/2010/wordprocessingGroup">
                    <wpg:wgp>
                      <wpg:cNvGrpSpPr/>
                      <wpg:grpSpPr>
                        <a:xfrm>
                          <a:off x="0" y="0"/>
                          <a:ext cx="1270" cy="1270"/>
                          <a:chOff x="6013" y="13"/>
                          <a:chExt cx="2" cy="2"/>
                        </a:xfrm>
                      </wpg:grpSpPr>
                      <wps:wsp>
                        <wps:cNvPr id="6" name="Freeform 7"/>
                        <wps:cNvSpPr/>
                        <wps:spPr bwMode="auto">
                          <a:xfrm>
                            <a:off x="6013" y="13"/>
                            <a:ext cx="2" cy="2"/>
                          </a:xfrm>
                          <a:custGeom>
                            <a:avLst/>
                            <a:gdLst>
                              <a:gd name="T0" fmla="+- 0 6016 6013"/>
                              <a:gd name="T1" fmla="*/ T0 w 2"/>
                              <a:gd name="T2" fmla="+- 0 15 13"/>
                              <a:gd name="T3" fmla="*/ 15 h 2"/>
                              <a:gd name="T4" fmla="+- 0 6013 6013"/>
                              <a:gd name="T5" fmla="*/ T4 w 2"/>
                              <a:gd name="T6" fmla="+- 0 13 13"/>
                              <a:gd name="T7" fmla="*/ 13 h 2"/>
                            </a:gdLst>
                            <a:ahLst/>
                            <a:cxnLst/>
                            <a:rect l="0" t="0" r="r" b="b"/>
                            <a:pathLst>
                              <a:path w="2" h="2">
                                <a:moveTo>
                                  <a:pt x="3" y="2"/>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DE178A3" id="Group 6" o:spid="_x0000_s1026" style="position:absolute;margin-left:300.65pt;margin-top:.65pt;width:.1pt;height:.1pt;z-index:-251654144;mso-position-horizontal-relative:page" coordorigin="6013,1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">
                <v:shape id="Freeform 7" o:spid="_x0000_s1027" style="position:absolute;left:6013;top: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b4cMA&#10;AADaAAAADwAAAGRycy9kb3ducmV2LnhtbESPS2vDMBCE74H+B7GF3hq5KTiNG9kkhZBcSmke9421&#10;fmBrZSzVdv59VSjkOMzMN8w6m0wrBupdbVnByzwCQZxbXXOp4HzaPb+BcB5ZY2uZFNzIQZY+zNaY&#10;aDvyNw1HX4oAYZeggsr7LpHS5RUZdHPbEQevsL1BH2RfSt3jGOCmlYsoiqXBmsNChR19VJQ3xx+j&#10;YJs3q3i/1MV0uX4tb+Xrjj+3F6WeHqfNOwhPk7+H/9sHrSCGvyvhBs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b4cMAAADaAAAADwAAAAAAAAAAAAAAAACYAgAAZHJzL2Rv&#10;d25yZXYueG1sUEsFBgAAAAAEAAQA9QAAAIgDAAAAAA==&#10;" path="m3,2l,e" filled="f" strokecolor="#b5082c" strokeweight=".14pt">
                  <v:path arrowok="t"/>
                </v:shape>
                <w10:wrap anchorx="page"/>
              </v:group>
            </w:pict>
          </mc:Fallback>
        </mc:AlternateContent>
      </w:r>
      <w:r>
        <w:rPr>
          <w:rFonts w:eastAsia="Times New Roman"/>
        </w:rPr>
        <w:tab/>
      </w:r>
      <w:r>
        <w:rPr>
          <w:rFonts w:eastAsia="Times New Roman"/>
        </w:rPr>
        <w:tab/>
      </w:r>
      <w:r w:rsidRPr="003D4408">
        <w:rPr>
          <w:rFonts w:eastAsia="Times New Roman"/>
        </w:rPr>
        <w:t>(10)</w:t>
      </w:r>
      <w:r>
        <w:rPr>
          <w:rFonts w:eastAsia="Times New Roman"/>
        </w:rPr>
        <w:tab/>
      </w:r>
      <w:r w:rsidRPr="003D4408">
        <w:rPr>
          <w:rFonts w:eastAsia="Times New Roman"/>
        </w:rPr>
        <w:t>an irrevocable consent to service of process;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D4408">
        <w:rPr>
          <w:rFonts w:eastAsia="Times New Roman"/>
          <w:noProof/>
        </w:rPr>
        <mc:AlternateContent>
          <mc:Choice Requires="wpg">
            <w:drawing>
              <wp:anchor distT="0" distB="0" distL="114300" distR="114300" simplePos="0" relativeHeight="251663360" behindDoc="1" locked="0" layoutInCell="1" allowOverlap="1" wp14:anchorId="6AD618FF" wp14:editId="3289D464">
                <wp:simplePos x="0" y="0"/>
                <wp:positionH relativeFrom="page">
                  <wp:posOffset>3423920</wp:posOffset>
                </wp:positionH>
                <wp:positionV relativeFrom="paragraph">
                  <wp:posOffset>6350</wp:posOffset>
                </wp:positionV>
                <wp:extent cx="1270" cy="2540"/>
                <wp:effectExtent l="13970" t="6350" r="13335" b="10160"/>
                <wp:wrapNone/>
                <wp:docPr id="3" name="Group 4"/>
                <wp:cNvGraphicFramePr/>
                <a:graphic xmlns:a="http://schemas.openxmlformats.org/drawingml/2006/main">
                  <a:graphicData uri="http://schemas.microsoft.com/office/word/2010/wordprocessingGroup">
                    <wpg:wgp>
                      <wpg:cNvGrpSpPr/>
                      <wpg:grpSpPr>
                        <a:xfrm>
                          <a:off x="0" y="0"/>
                          <a:ext cx="1270" cy="2540"/>
                          <a:chOff x="5392" y="10"/>
                          <a:chExt cx="2" cy="4"/>
                        </a:xfrm>
                      </wpg:grpSpPr>
                      <wps:wsp>
                        <wps:cNvPr id="4" name="Freeform 5"/>
                        <wps:cNvSpPr/>
                        <wps:spPr bwMode="auto">
                          <a:xfrm>
                            <a:off x="5392" y="10"/>
                            <a:ext cx="2" cy="4"/>
                          </a:xfrm>
                          <a:custGeom>
                            <a:avLst/>
                            <a:gdLst>
                              <a:gd name="T0" fmla="+- 0 5394 5392"/>
                              <a:gd name="T1" fmla="*/ T0 w 2"/>
                              <a:gd name="T2" fmla="+- 0 13 10"/>
                              <a:gd name="T3" fmla="*/ 13 h 4"/>
                              <a:gd name="T4" fmla="+- 0 5392 5392"/>
                              <a:gd name="T5" fmla="*/ T4 w 2"/>
                              <a:gd name="T6" fmla="+- 0 10 10"/>
                              <a:gd name="T7" fmla="*/ 10 h 4"/>
                            </a:gdLst>
                            <a:ahLst/>
                            <a:cxnLst/>
                            <a:rect l="0" t="0" r="r" b="b"/>
                            <a:pathLst>
                              <a:path w="2" h="4">
                                <a:moveTo>
                                  <a:pt x="2" y="3"/>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61043FC0" id="Group 4" o:spid="_x0000_s1026" style="position:absolute;margin-left:269.6pt;margin-top:.5pt;width:.1pt;height:.2pt;z-index:-251653120;mso-position-horizontal-relative:page" coordorigin="5392,10"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">
                <v:shape id="Freeform 5" o:spid="_x0000_s1027" style="position:absolute;left:5392;top:1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GbMEA&#10;AADaAAAADwAAAGRycy9kb3ducmV2LnhtbESPQYvCMBSE78L+h/AW9qapi8pSjSKK4GlBLe71kTzb&#10;avPSbWKt/94IgsdhZr5hZovOVqKlxpeOFQwHCQhi7UzJuYLssOn/gPAB2WDlmBTcycNi/tGbYWrc&#10;jXfU7kMuIoR9igqKEOpUSq8LsugHriaO3sk1FkOUTS5Ng7cIt5X8TpKJtFhyXCiwplVB+rK/WgW/&#10;/2uj283pvNpt//R4uM6OUmZKfX12yymIQF14h1/trVEwgueVe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BmzBAAAA2gAAAA8AAAAAAAAAAAAAAAAAmAIAAGRycy9kb3du&#10;cmV2LnhtbFBLBQYAAAAABAAEAPUAAACGAwAAAAA=&#10;" path="m2,3l,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4384" behindDoc="1" locked="0" layoutInCell="1" allowOverlap="1" wp14:anchorId="6CA5CD94" wp14:editId="2FCC8B05">
                <wp:simplePos x="0" y="0"/>
                <wp:positionH relativeFrom="page">
                  <wp:posOffset>3816985</wp:posOffset>
                </wp:positionH>
                <wp:positionV relativeFrom="paragraph">
                  <wp:posOffset>6350</wp:posOffset>
                </wp:positionV>
                <wp:extent cx="2540" cy="2540"/>
                <wp:effectExtent l="6985" t="6350" r="9525" b="10160"/>
                <wp:wrapNone/>
                <wp:docPr id="1" name="Group 2"/>
                <wp:cNvGraphicFramePr/>
                <a:graphic xmlns:a="http://schemas.openxmlformats.org/drawingml/2006/main">
                  <a:graphicData uri="http://schemas.microsoft.com/office/word/2010/wordprocessingGroup">
                    <wpg:wgp>
                      <wpg:cNvGrpSpPr/>
                      <wpg:grpSpPr>
                        <a:xfrm>
                          <a:off x="0" y="0"/>
                          <a:ext cx="2540" cy="2540"/>
                          <a:chOff x="6011" y="10"/>
                          <a:chExt cx="4" cy="4"/>
                        </a:xfrm>
                      </wpg:grpSpPr>
                      <wps:wsp>
                        <wps:cNvPr id="2" name="Freeform 3"/>
                        <wps:cNvSpPr/>
                        <wps:spPr bwMode="auto">
                          <a:xfrm>
                            <a:off x="6011" y="10"/>
                            <a:ext cx="4" cy="4"/>
                          </a:xfrm>
                          <a:custGeom>
                            <a:avLst/>
                            <a:gdLst>
                              <a:gd name="T0" fmla="+- 0 6011 6011"/>
                              <a:gd name="T1" fmla="*/ T0 w 4"/>
                              <a:gd name="T2" fmla="+- 0 13 10"/>
                              <a:gd name="T3" fmla="*/ 13 h 4"/>
                              <a:gd name="T4" fmla="+- 0 6014 6011"/>
                              <a:gd name="T5" fmla="*/ T4 w 4"/>
                              <a:gd name="T6" fmla="+- 0 10 10"/>
                              <a:gd name="T7" fmla="*/ 10 h 4"/>
                            </a:gdLst>
                            <a:ahLst/>
                            <a:cxnLst/>
                            <a:rect l="0" t="0" r="r" b="b"/>
                            <a:pathLst>
                              <a:path w="4" h="4">
                                <a:moveTo>
                                  <a:pt x="0" y="3"/>
                                </a:moveTo>
                                <a:lnTo>
                                  <a:pt x="3"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3A05EFF8" id="Group 2" o:spid="_x0000_s1026" style="position:absolute;margin-left:300.55pt;margin-top:.5pt;width:.2pt;height:.2pt;z-index:-251652096;mso-position-horizontal-relative:page" coordorigin="6011,10"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">
                <v:shape id="Freeform 3" o:spid="_x0000_s1027" style="position:absolute;left:6011;top:10;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gZsMA&#10;AADaAAAADwAAAGRycy9kb3ducmV2LnhtbESPQWvCQBSE74X+h+UVeil10yAiqauIIBR6aVXE4yP7&#10;3ASzb2N2m2z+fVcQPA4z8w2zWEXbiJ46XztW8DHJQBCXTtdsFBz22/c5CB+QNTaOScFIHlbL56cF&#10;FtoN/Ev9LhiRIOwLVFCF0BZS+rIii37iWuLknV1nMSTZGak7HBLcNjLPspm0WHNaqLClTUXlZfdn&#10;FXz/DFs/5sexj9KebDTm+jZdK/X6EtefIALF8Ajf219aQQ63K+kG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KgZsMAAADaAAAADwAAAAAAAAAAAAAAAACYAgAAZHJzL2Rv&#10;d25yZXYueG1sUEsFBgAAAAAEAAQA9QAAAIgDAAAAAA==&#10;" path="m,3l3,e" filled="f" strokecolor="#b5082c" strokeweight=".14pt">
                  <v:path arrowok="t"/>
                </v:shape>
                <w10:wrap anchorx="page"/>
              </v:group>
            </w:pict>
          </mc:Fallback>
        </mc:AlternateContent>
      </w:r>
      <w:r>
        <w:rPr>
          <w:rFonts w:eastAsia="Times New Roman"/>
        </w:rPr>
        <w:tab/>
      </w:r>
      <w:r>
        <w:rPr>
          <w:rFonts w:eastAsia="Times New Roman"/>
        </w:rPr>
        <w:tab/>
      </w:r>
      <w:r w:rsidRPr="003D4408">
        <w:rPr>
          <w:rFonts w:eastAsia="Times New Roman"/>
        </w:rPr>
        <w:t>(11)</w:t>
      </w:r>
      <w:r>
        <w:rPr>
          <w:rFonts w:eastAsia="Times New Roman"/>
        </w:rPr>
        <w:tab/>
      </w:r>
      <w:r w:rsidRPr="003D4408">
        <w:rPr>
          <w:rFonts w:eastAsia="Times New Roman"/>
        </w:rPr>
        <w:t>a detailed statement of current financial condition of the</w:t>
      </w:r>
      <w:r>
        <w:rPr>
          <w:rFonts w:eastAsia="Times New Roman"/>
        </w:rPr>
        <w:t xml:space="preserve"> </w:t>
      </w:r>
      <w:r w:rsidRPr="003D4408">
        <w:rPr>
          <w:rFonts w:eastAsia="Times New Roman"/>
        </w:rPr>
        <w:t>entity on a form approved by the board;</w:t>
      </w:r>
    </w:p>
    <w:p w:rsidR="00397929"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snapToGrid w:val="0"/>
          <w:szCs w:val="20"/>
        </w:rPr>
        <w:tab/>
        <w:t>(12)</w:t>
      </w:r>
      <w:r>
        <w:rPr>
          <w:rFonts w:eastAsia="Times New Roman"/>
          <w:snapToGrid w:val="0"/>
          <w:szCs w:val="20"/>
        </w:rPr>
        <w:tab/>
      </w:r>
      <w:r w:rsidRPr="003D4408">
        <w:rPr>
          <w:rFonts w:eastAsia="Times New Roman"/>
        </w:rPr>
        <w:t>authorization for the board to conduct a criminal</w:t>
      </w:r>
      <w:r>
        <w:rPr>
          <w:rFonts w:eastAsia="Times New Roman"/>
        </w:rPr>
        <w:t xml:space="preserve"> </w:t>
      </w:r>
      <w:r w:rsidRPr="003D4408">
        <w:rPr>
          <w:rFonts w:eastAsia="Times New Roman"/>
        </w:rPr>
        <w:t>background check of all controlling persons and an</w:t>
      </w:r>
      <w:r>
        <w:rPr>
          <w:rFonts w:eastAsia="Times New Roman"/>
        </w:rPr>
        <w:t>y</w:t>
      </w:r>
      <w:r w:rsidRPr="003D4408">
        <w:rPr>
          <w:rFonts w:eastAsia="Times New Roman"/>
        </w:rPr>
        <w:t xml:space="preserve"> individual who</w:t>
      </w:r>
      <w:r>
        <w:rPr>
          <w:rFonts w:eastAsia="Times New Roman"/>
        </w:rPr>
        <w:t xml:space="preserve"> </w:t>
      </w:r>
      <w:r w:rsidRPr="003D4408">
        <w:rPr>
          <w:rFonts w:eastAsia="Times New Roman"/>
        </w:rPr>
        <w:t>owns ten percent or more of the appraisal management company; and</w:t>
      </w:r>
    </w:p>
    <w:p w:rsidR="00397929" w:rsidRPr="00071C20"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sidRPr="00071C20">
        <w:rPr>
          <w:rFonts w:eastAsia="Times New Roman"/>
        </w:rPr>
        <w:t>(13)</w:t>
      </w:r>
      <w:r w:rsidRPr="00071C20">
        <w:rPr>
          <w:rFonts w:eastAsia="Times New Roman"/>
        </w:rPr>
        <w:tab/>
        <w:t>certification that the person has a system in place to require that appraisals are conducted independently and free from inappropriate influence and coercion</w:t>
      </w:r>
      <w:r>
        <w:rPr>
          <w:rFonts w:eastAsia="Times New Roman"/>
        </w:rPr>
        <w:t>,</w:t>
      </w:r>
      <w:r w:rsidRPr="00071C20">
        <w:rPr>
          <w:rFonts w:eastAsia="Times New Roman"/>
        </w:rPr>
        <w:t xml:space="preserve"> as required by the appraisal independence standards established under Section 129E of the Truth in Lending Act, 15 U.S.C. Section 1639e.</w:t>
      </w:r>
    </w:p>
    <w:p w:rsidR="00397929"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071C20">
        <w:rPr>
          <w:rFonts w:eastAsia="Times New Roman"/>
        </w:rPr>
        <w:tab/>
        <w:t>(C)</w:t>
      </w:r>
      <w:r w:rsidRPr="00071C20">
        <w:rPr>
          <w:rFonts w:eastAsia="Times New Roman"/>
        </w:rPr>
        <w:tab/>
        <w:t>A change of an entity’s name, address, organizational status, or federal identification number must be reported to the department within fifteen days. Failure to do so may result in registration cancellation and the requirement of the new entity to submit an initial application and meet all requirements for registration.</w:t>
      </w:r>
    </w:p>
    <w:p w:rsidR="002C00CC"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(D)</w:t>
      </w:r>
      <w:r>
        <w:rPr>
          <w:rFonts w:eastAsia="Times New Roman"/>
        </w:rPr>
        <w:tab/>
        <w:t>The board shall review and approve or deny the registration of an appraisal management company.</w:t>
      </w:r>
      <w:r>
        <w:rPr>
          <w:rFonts w:eastAsia="Times New Roman"/>
        </w:rPr>
        <w:tab/>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340.</w:t>
      </w:r>
      <w:r>
        <w:rPr>
          <w:rFonts w:eastAsia="Times New Roman"/>
        </w:rPr>
        <w:tab/>
        <w:t xml:space="preserve">The following are excluded from </w:t>
      </w:r>
      <w:r w:rsidR="00622A8F">
        <w:rPr>
          <w:rFonts w:eastAsia="Times New Roman"/>
        </w:rPr>
        <w:t xml:space="preserve">the </w:t>
      </w:r>
      <w:r>
        <w:rPr>
          <w:rFonts w:eastAsia="Times New Roman"/>
        </w:rPr>
        <w:t>registration requirements of an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a person or entity that exclusively employs appraisers on an employer and employee basis for the performance of appraisals;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DB69BF">
        <w:rPr>
          <w:rFonts w:eastAsia="Times New Roman"/>
        </w:rPr>
        <w:t xml:space="preserve"> a department or unit within a financial institution subject to</w:t>
      </w:r>
      <w:r>
        <w:rPr>
          <w:rFonts w:eastAsia="Times New Roman"/>
        </w:rPr>
        <w:t xml:space="preserve"> </w:t>
      </w:r>
      <w:r w:rsidRPr="00DB69BF">
        <w:rPr>
          <w:rFonts w:eastAsia="Times New Roman"/>
        </w:rPr>
        <w:t>direct regulation by an agency of the United States Government or</w:t>
      </w:r>
      <w:r>
        <w:rPr>
          <w:rFonts w:eastAsia="Times New Roman"/>
        </w:rPr>
        <w:t xml:space="preserve"> </w:t>
      </w:r>
      <w:r w:rsidRPr="00DB69BF">
        <w:rPr>
          <w:rFonts w:eastAsia="Times New Roman"/>
        </w:rPr>
        <w:t xml:space="preserve">an agency </w:t>
      </w:r>
      <w:r>
        <w:rPr>
          <w:rFonts w:eastAsia="Times New Roman"/>
        </w:rPr>
        <w:t>of</w:t>
      </w:r>
      <w:r w:rsidRPr="00DB69BF">
        <w:rPr>
          <w:rFonts w:eastAsia="Times New Roman"/>
        </w:rPr>
        <w:t xml:space="preserve"> this State </w:t>
      </w:r>
      <w:r>
        <w:rPr>
          <w:rFonts w:eastAsia="Times New Roman"/>
        </w:rPr>
        <w:t>and</w:t>
      </w:r>
      <w:r w:rsidRPr="00DB69BF">
        <w:rPr>
          <w:rFonts w:eastAsia="Times New Roman"/>
        </w:rPr>
        <w:t xml:space="preserve"> that receives a request for the</w:t>
      </w:r>
      <w:r>
        <w:rPr>
          <w:rFonts w:eastAsia="Times New Roman"/>
        </w:rPr>
        <w:t xml:space="preserve"> </w:t>
      </w:r>
      <w:r w:rsidRPr="00DB69BF">
        <w:rPr>
          <w:rFonts w:eastAsia="Times New Roman"/>
        </w:rPr>
        <w:t>performance of an appraisal from one employee of the financial</w:t>
      </w:r>
      <w:r>
        <w:rPr>
          <w:rFonts w:eastAsia="Times New Roman"/>
        </w:rPr>
        <w:t xml:space="preserve"> </w:t>
      </w:r>
      <w:r w:rsidR="00622A8F">
        <w:rPr>
          <w:rFonts w:eastAsia="Times New Roman"/>
        </w:rPr>
        <w:t>institution, and</w:t>
      </w:r>
      <w:r w:rsidRPr="00DB69BF">
        <w:rPr>
          <w:rFonts w:eastAsia="Times New Roman"/>
        </w:rPr>
        <w:t xml:space="preserve"> another employee of the same financial institution</w:t>
      </w:r>
      <w:r>
        <w:rPr>
          <w:rFonts w:eastAsia="Times New Roman"/>
        </w:rPr>
        <w:t xml:space="preserve"> </w:t>
      </w:r>
      <w:r w:rsidRPr="00DB69BF">
        <w:rPr>
          <w:rFonts w:eastAsia="Times New Roman"/>
        </w:rPr>
        <w:t>assigns the request for the appraisal to an appraiser that is a certified</w:t>
      </w:r>
      <w:r>
        <w:rPr>
          <w:rFonts w:eastAsia="Times New Roman"/>
        </w:rPr>
        <w:t xml:space="preserve"> </w:t>
      </w:r>
      <w:r w:rsidRPr="00DB69BF">
        <w:rPr>
          <w:rFonts w:eastAsia="Times New Roman"/>
        </w:rPr>
        <w:t>or licensed appraiser</w:t>
      </w:r>
      <w:r w:rsidR="00622A8F">
        <w:rPr>
          <w:rFonts w:eastAsia="Times New Roman"/>
        </w:rPr>
        <w:t>. However,</w:t>
      </w:r>
      <w:r w:rsidRPr="00DB69BF">
        <w:rPr>
          <w:rFonts w:eastAsia="Times New Roman"/>
        </w:rPr>
        <w:t xml:space="preserve"> an appraisal</w:t>
      </w:r>
      <w:r>
        <w:rPr>
          <w:rFonts w:eastAsia="Times New Roman"/>
        </w:rPr>
        <w:t xml:space="preserve"> </w:t>
      </w:r>
      <w:r w:rsidRPr="00DB69BF">
        <w:rPr>
          <w:rFonts w:eastAsia="Times New Roman"/>
        </w:rPr>
        <w:t>management company that is a subsidiary owned or controlled by a</w:t>
      </w:r>
      <w:r>
        <w:rPr>
          <w:rFonts w:eastAsia="Times New Roman"/>
        </w:rPr>
        <w:t xml:space="preserve"> </w:t>
      </w:r>
      <w:r w:rsidRPr="00DB69BF">
        <w:rPr>
          <w:rFonts w:eastAsia="Times New Roman"/>
        </w:rPr>
        <w:t>financial institution may not be considered a department or unit</w:t>
      </w:r>
      <w:r>
        <w:rPr>
          <w:rFonts w:eastAsia="Times New Roman"/>
        </w:rPr>
        <w:t xml:space="preserve"> </w:t>
      </w:r>
      <w:r w:rsidRPr="00DB69BF">
        <w:rPr>
          <w:rFonts w:eastAsia="Times New Roman"/>
        </w:rPr>
        <w:t>within a financial institution to which the provisions of this chapter</w:t>
      </w:r>
      <w:r>
        <w:rPr>
          <w:rFonts w:eastAsia="Times New Roman"/>
        </w:rPr>
        <w:t xml:space="preserve"> </w:t>
      </w:r>
      <w:r w:rsidRPr="00DB69BF">
        <w:rPr>
          <w:rFonts w:eastAsia="Times New Roman"/>
        </w:rPr>
        <w:t>do not apply;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7E29B0">
        <w:rPr>
          <w:rFonts w:eastAsia="Times New Roman"/>
        </w:rPr>
        <w:t>a person that enters into an agreement, whether written or</w:t>
      </w:r>
      <w:r>
        <w:rPr>
          <w:rFonts w:eastAsia="Times New Roman"/>
        </w:rPr>
        <w:t xml:space="preserve"> </w:t>
      </w:r>
      <w:r w:rsidRPr="007E29B0">
        <w:rPr>
          <w:rFonts w:eastAsia="Times New Roman"/>
        </w:rPr>
        <w:t>otherwise, with an appraiser for the performance of an appraisal, and</w:t>
      </w:r>
      <w:r>
        <w:rPr>
          <w:rFonts w:eastAsia="Times New Roman"/>
        </w:rPr>
        <w:t xml:space="preserve"> </w:t>
      </w:r>
      <w:r w:rsidRPr="007E29B0">
        <w:rPr>
          <w:rFonts w:eastAsia="Times New Roman"/>
        </w:rPr>
        <w:t>upon the completion of the appraisal, the report of the appraiser</w:t>
      </w:r>
      <w:r>
        <w:rPr>
          <w:rFonts w:eastAsia="Times New Roman"/>
        </w:rPr>
        <w:t xml:space="preserve"> </w:t>
      </w:r>
      <w:r w:rsidRPr="007E29B0">
        <w:rPr>
          <w:rFonts w:eastAsia="Times New Roman"/>
        </w:rPr>
        <w:t>performing the appraisal is sig</w:t>
      </w:r>
      <w:r>
        <w:rPr>
          <w:rFonts w:eastAsia="Times New Roman"/>
        </w:rPr>
        <w:t>ned</w:t>
      </w:r>
      <w:r w:rsidRPr="007E29B0">
        <w:rPr>
          <w:rFonts w:eastAsia="Times New Roman"/>
        </w:rPr>
        <w:t xml:space="preserve"> </w:t>
      </w:r>
      <w:r>
        <w:rPr>
          <w:rFonts w:eastAsia="Times New Roman"/>
        </w:rPr>
        <w:t>by</w:t>
      </w:r>
      <w:r w:rsidRPr="007E29B0">
        <w:rPr>
          <w:rFonts w:eastAsia="Times New Roman"/>
        </w:rPr>
        <w:t xml:space="preserve"> bot</w:t>
      </w:r>
      <w:r>
        <w:rPr>
          <w:rFonts w:eastAsia="Times New Roman"/>
        </w:rPr>
        <w:t>h</w:t>
      </w:r>
      <w:r w:rsidRPr="007E29B0">
        <w:rPr>
          <w:rFonts w:eastAsia="Times New Roman"/>
        </w:rPr>
        <w:t xml:space="preserve"> the appraiser who</w:t>
      </w:r>
      <w:r>
        <w:rPr>
          <w:rFonts w:eastAsia="Times New Roman"/>
        </w:rPr>
        <w:t xml:space="preserve"> </w:t>
      </w:r>
      <w:r w:rsidRPr="007E29B0">
        <w:rPr>
          <w:rFonts w:eastAsia="Times New Roman"/>
        </w:rPr>
        <w:t>completed the appraisal and the appraiser who requested the</w:t>
      </w:r>
      <w:r>
        <w:rPr>
          <w:rFonts w:eastAsia="Times New Roman"/>
        </w:rPr>
        <w:t xml:space="preserve"> </w:t>
      </w:r>
      <w:r w:rsidRPr="007E29B0">
        <w:rPr>
          <w:rFonts w:eastAsia="Times New Roman"/>
        </w:rPr>
        <w:t>completion of the appraisal</w:t>
      </w:r>
      <w:r w:rsidR="00622A8F">
        <w:rPr>
          <w:rFonts w:eastAsia="Times New Roman"/>
        </w:rPr>
        <w:t>. However,</w:t>
      </w:r>
      <w:r w:rsidRPr="007E29B0">
        <w:rPr>
          <w:rFonts w:eastAsia="Times New Roman"/>
        </w:rPr>
        <w:t xml:space="preserve"> an appraisal management</w:t>
      </w:r>
      <w:r>
        <w:rPr>
          <w:rFonts w:eastAsia="Times New Roman"/>
        </w:rPr>
        <w:t xml:space="preserve"> </w:t>
      </w:r>
      <w:r w:rsidRPr="007E29B0">
        <w:rPr>
          <w:rFonts w:eastAsia="Times New Roman"/>
        </w:rPr>
        <w:t xml:space="preserve">company may </w:t>
      </w:r>
      <w:r>
        <w:rPr>
          <w:rFonts w:eastAsia="Times New Roman"/>
        </w:rPr>
        <w:t>not</w:t>
      </w:r>
      <w:r w:rsidRPr="007E29B0">
        <w:rPr>
          <w:rFonts w:eastAsia="Times New Roman"/>
        </w:rPr>
        <w:t xml:space="preserve"> avoi</w:t>
      </w:r>
      <w:r>
        <w:rPr>
          <w:rFonts w:eastAsia="Times New Roman"/>
        </w:rPr>
        <w:t>d</w:t>
      </w:r>
      <w:r w:rsidRPr="007E29B0">
        <w:rPr>
          <w:rFonts w:eastAsia="Times New Roman"/>
        </w:rPr>
        <w:t xml:space="preserve"> the requirements of this chapter by</w:t>
      </w:r>
      <w:r>
        <w:rPr>
          <w:rFonts w:eastAsia="Times New Roman"/>
        </w:rPr>
        <w:t xml:space="preserve"> </w:t>
      </w:r>
      <w:r w:rsidRPr="007E29B0">
        <w:rPr>
          <w:rFonts w:eastAsia="Times New Roman"/>
        </w:rPr>
        <w:t>requiring an employee of the appraisal management company</w:t>
      </w:r>
      <w:r>
        <w:rPr>
          <w:rFonts w:eastAsia="Times New Roman"/>
        </w:rPr>
        <w:t xml:space="preserve"> </w:t>
      </w:r>
      <w:r w:rsidRPr="007E29B0">
        <w:rPr>
          <w:rFonts w:eastAsia="Times New Roman"/>
        </w:rPr>
        <w:t>who is an appraiser to sign an appraisal that is completed by an</w:t>
      </w:r>
      <w:r>
        <w:rPr>
          <w:rFonts w:eastAsia="Times New Roman"/>
        </w:rPr>
        <w:t xml:space="preserve"> </w:t>
      </w:r>
      <w:r w:rsidRPr="007E29B0">
        <w:rPr>
          <w:rFonts w:eastAsia="Times New Roman"/>
        </w:rPr>
        <w:t>apprais</w:t>
      </w:r>
      <w:r>
        <w:rPr>
          <w:rFonts w:eastAsia="Times New Roman"/>
        </w:rPr>
        <w:t>er</w:t>
      </w:r>
      <w:r w:rsidRPr="007E29B0">
        <w:rPr>
          <w:rFonts w:eastAsia="Times New Roman"/>
        </w:rPr>
        <w:t xml:space="preserve"> w</w:t>
      </w:r>
      <w:r>
        <w:rPr>
          <w:rFonts w:eastAsia="Times New Roman"/>
        </w:rPr>
        <w:t>ho</w:t>
      </w:r>
      <w:r w:rsidRPr="007E29B0">
        <w:rPr>
          <w:rFonts w:eastAsia="Times New Roman"/>
        </w:rPr>
        <w:t xml:space="preserve"> i</w:t>
      </w:r>
      <w:r>
        <w:rPr>
          <w:rFonts w:eastAsia="Times New Roman"/>
        </w:rPr>
        <w:t>s</w:t>
      </w:r>
      <w:r w:rsidRPr="007E29B0">
        <w:rPr>
          <w:rFonts w:eastAsia="Times New Roman"/>
        </w:rPr>
        <w:t xml:space="preserve"> part </w:t>
      </w:r>
      <w:r>
        <w:rPr>
          <w:rFonts w:eastAsia="Times New Roman"/>
        </w:rPr>
        <w:t>of</w:t>
      </w:r>
      <w:r w:rsidRPr="007E29B0">
        <w:rPr>
          <w:rFonts w:eastAsia="Times New Roman"/>
        </w:rPr>
        <w:t xml:space="preserve"> the appraisal panel of the appraisal</w:t>
      </w:r>
      <w:r>
        <w:rPr>
          <w:rFonts w:eastAsia="Times New Roman"/>
        </w:rPr>
        <w:t xml:space="preserve"> </w:t>
      </w:r>
      <w:r w:rsidRPr="007E29B0">
        <w:rPr>
          <w:rFonts w:eastAsia="Times New Roman"/>
        </w:rPr>
        <w:t>management company;</w:t>
      </w:r>
    </w:p>
    <w:p w:rsidR="00397929" w:rsidRPr="00687531"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sidRPr="00687531">
        <w:rPr>
          <w:rFonts w:eastAsia="Times New Roman"/>
        </w:rPr>
        <w:t>(4)</w:t>
      </w:r>
      <w:r w:rsidRPr="00687531">
        <w:rPr>
          <w:rFonts w:eastAsia="Times New Roman"/>
        </w:rPr>
        <w:tab/>
        <w:t>an appraisal management company that maintains an appraiser panel that consists of:</w:t>
      </w:r>
    </w:p>
    <w:p w:rsidR="00397929" w:rsidRPr="00687531"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t>(a)</w:t>
      </w:r>
      <w:r>
        <w:rPr>
          <w:rFonts w:eastAsia="Times New Roman"/>
        </w:rPr>
        <w:tab/>
      </w:r>
      <w:r w:rsidRPr="00687531">
        <w:rPr>
          <w:rFonts w:eastAsia="Times New Roman"/>
        </w:rPr>
        <w:t>fifteen or fewer certified or licensed appraisers who are independent contractors</w:t>
      </w:r>
      <w:r>
        <w:rPr>
          <w:rFonts w:eastAsia="Times New Roman"/>
        </w:rPr>
        <w:t xml:space="preserve"> in this State</w:t>
      </w:r>
      <w:r w:rsidRPr="00687531">
        <w:rPr>
          <w:rFonts w:eastAsia="Times New Roman"/>
        </w:rPr>
        <w:t xml:space="preserve">, or </w:t>
      </w:r>
    </w:p>
    <w:p w:rsidR="00397929" w:rsidRPr="00687531"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687531">
        <w:rPr>
          <w:rFonts w:eastAsia="Times New Roman"/>
        </w:rPr>
        <w:tab/>
      </w:r>
      <w:r w:rsidRPr="00687531">
        <w:rPr>
          <w:rFonts w:eastAsia="Times New Roman"/>
        </w:rPr>
        <w:tab/>
        <w:t>(b)</w:t>
      </w:r>
      <w:r w:rsidRPr="00687531">
        <w:rPr>
          <w:rFonts w:eastAsia="Times New Roman"/>
        </w:rPr>
        <w:tab/>
      </w:r>
      <w:r>
        <w:rPr>
          <w:rFonts w:eastAsia="Times New Roman"/>
        </w:rPr>
        <w:t xml:space="preserve">a total of </w:t>
      </w:r>
      <w:r w:rsidRPr="00687531">
        <w:rPr>
          <w:rFonts w:eastAsia="Times New Roman"/>
        </w:rPr>
        <w:t>twenty</w:t>
      </w:r>
      <w:r w:rsidRPr="00687531">
        <w:rPr>
          <w:rFonts w:eastAsia="Times New Roman"/>
        </w:rPr>
        <w:noBreakHyphen/>
        <w:t>f</w:t>
      </w:r>
      <w:r>
        <w:rPr>
          <w:rFonts w:eastAsia="Times New Roman"/>
        </w:rPr>
        <w:t>our</w:t>
      </w:r>
      <w:r w:rsidRPr="00687531">
        <w:rPr>
          <w:rFonts w:eastAsia="Times New Roman"/>
        </w:rPr>
        <w:t xml:space="preserve"> or fewer certified or licensed appraiser</w:t>
      </w:r>
      <w:r>
        <w:rPr>
          <w:rFonts w:eastAsia="Times New Roman"/>
        </w:rPr>
        <w:t>s</w:t>
      </w:r>
      <w:r w:rsidRPr="00687531">
        <w:rPr>
          <w:rFonts w:eastAsia="Times New Roman"/>
        </w:rPr>
        <w:t xml:space="preserve"> who are independent contractors</w:t>
      </w:r>
      <w:r>
        <w:rPr>
          <w:rFonts w:eastAsia="Times New Roman"/>
        </w:rPr>
        <w:t xml:space="preserve"> in two or more states</w:t>
      </w:r>
      <w:r w:rsidRPr="00687531">
        <w:rPr>
          <w:rFonts w:eastAsia="Times New Roman"/>
        </w:rPr>
        <w:t>; and</w:t>
      </w:r>
    </w:p>
    <w:p w:rsidR="002C00CC"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87531">
        <w:rPr>
          <w:rFonts w:eastAsia="Times New Roman"/>
        </w:rPr>
        <w:tab/>
        <w:t>(5)</w:t>
      </w:r>
      <w:r w:rsidRPr="00687531">
        <w:rPr>
          <w:rFonts w:eastAsia="Times New Roman"/>
        </w:rPr>
        <w:tab/>
        <w:t>an appraisal management company that is a subsidiary owned and controlled by a financial institution regulated by a federal financial institution regulatory agency</w:t>
      </w:r>
      <w:r>
        <w:rPr>
          <w:rFonts w:eastAsia="Times New Roman"/>
        </w:rPr>
        <w:t>, except that each appraisal management company exempt from registration pursuant to this subsection shall comply with the requirements of Section 40-60-360(C)</w:t>
      </w:r>
      <w:r w:rsidRPr="00687531">
        <w:rPr>
          <w:rFonts w:eastAsia="Times New Roman"/>
        </w:rPr>
        <w:t>.</w:t>
      </w:r>
      <w:r>
        <w:rPr>
          <w:rFonts w:eastAsia="Times New Roman"/>
        </w:rPr>
        <w:tab/>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40</w:t>
      </w:r>
      <w:r>
        <w:rPr>
          <w:rFonts w:eastAsia="Times New Roman"/>
        </w:rPr>
        <w:noBreakHyphen/>
        <w:t>60</w:t>
      </w:r>
      <w:r>
        <w:rPr>
          <w:rFonts w:eastAsia="Times New Roman"/>
        </w:rPr>
        <w:noBreakHyphen/>
        <w:t>350.</w:t>
      </w:r>
      <w:r>
        <w:rPr>
          <w:rFonts w:eastAsia="Times New Roman"/>
        </w:rPr>
        <w:tab/>
        <w:t>(A)</w:t>
      </w:r>
      <w:r>
        <w:rPr>
          <w:rFonts w:eastAsia="Times New Roman"/>
        </w:rPr>
        <w:tab/>
        <w:t>An initial registration granted by the board pursuant to this article is valid from the date of issuance through expiration unless renewed pursuant to subsection (B).</w:t>
      </w:r>
    </w:p>
    <w:p w:rsidR="002C00CC" w:rsidRDefault="00397929"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(B)</w:t>
      </w:r>
      <w:r>
        <w:rPr>
          <w:rFonts w:eastAsia="Times New Roman"/>
          <w:snapToGrid w:val="0"/>
          <w:szCs w:val="20"/>
        </w:rPr>
        <w:tab/>
        <w:t xml:space="preserve">To </w:t>
      </w:r>
      <w:r w:rsidRPr="0014412D">
        <w:rPr>
          <w:rFonts w:eastAsia="Times New Roman"/>
          <w:snapToGrid w:val="0"/>
          <w:szCs w:val="20"/>
        </w:rPr>
        <w:t>renew biennially</w:t>
      </w:r>
      <w:r>
        <w:rPr>
          <w:rFonts w:eastAsia="Times New Roman"/>
          <w:snapToGrid w:val="0"/>
          <w:szCs w:val="20"/>
        </w:rPr>
        <w:t>, a</w:t>
      </w:r>
      <w:r w:rsidRPr="0014412D">
        <w:rPr>
          <w:rFonts w:eastAsia="Times New Roman"/>
          <w:snapToGrid w:val="0"/>
          <w:szCs w:val="20"/>
        </w:rPr>
        <w:t xml:space="preserve">n entity actively registered under this article shall </w:t>
      </w:r>
      <w:r>
        <w:rPr>
          <w:rFonts w:eastAsia="Times New Roman"/>
          <w:snapToGrid w:val="0"/>
          <w:szCs w:val="20"/>
        </w:rPr>
        <w:t>submit all information required by the board</w:t>
      </w:r>
      <w:r w:rsidRPr="0014412D">
        <w:rPr>
          <w:rFonts w:eastAsia="Times New Roman"/>
          <w:snapToGrid w:val="0"/>
          <w:szCs w:val="20"/>
        </w:rPr>
        <w:t xml:space="preserve"> before June thirtieth</w:t>
      </w:r>
      <w:r>
        <w:rPr>
          <w:rFonts w:eastAsia="Times New Roman"/>
          <w:snapToGrid w:val="0"/>
          <w:szCs w:val="20"/>
        </w:rPr>
        <w:t>, and the board shall review and renew or review and deny the renewal of the registration of an appraisal management company</w:t>
      </w:r>
      <w:r w:rsidRPr="0014412D">
        <w:rPr>
          <w:rFonts w:eastAsia="Times New Roman"/>
          <w:snapToGrid w:val="0"/>
          <w:szCs w:val="20"/>
        </w:rPr>
        <w:t>.</w:t>
      </w:r>
    </w:p>
    <w:p w:rsidR="002C00CC" w:rsidRPr="007E29B0"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(C)</w:t>
      </w:r>
      <w:r>
        <w:rPr>
          <w:rFonts w:eastAsia="Times New Roman"/>
        </w:rPr>
        <w:tab/>
      </w:r>
      <w:r w:rsidRPr="007E29B0">
        <w:rPr>
          <w:rFonts w:eastAsia="Times New Roman"/>
        </w:rPr>
        <w:t>Failure to renew registration by the renewal date must result</w:t>
      </w:r>
      <w:r>
        <w:rPr>
          <w:rFonts w:eastAsia="Times New Roman"/>
        </w:rPr>
        <w:t xml:space="preserve"> </w:t>
      </w:r>
      <w:r w:rsidRPr="007E29B0">
        <w:rPr>
          <w:rFonts w:eastAsia="Times New Roman"/>
        </w:rPr>
        <w:t xml:space="preserve">in </w:t>
      </w:r>
      <w:r w:rsidR="00622A8F">
        <w:rPr>
          <w:rFonts w:eastAsia="Times New Roman"/>
        </w:rPr>
        <w:t xml:space="preserve">the </w:t>
      </w:r>
      <w:r w:rsidRPr="007E29B0">
        <w:rPr>
          <w:rFonts w:eastAsia="Times New Roman"/>
        </w:rPr>
        <w:t>loss of authority to operate under this article.</w:t>
      </w:r>
    </w:p>
    <w:p w:rsidR="002C00CC" w:rsidRPr="007E29B0"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(D</w:t>
      </w:r>
      <w:r>
        <w:rPr>
          <w:rFonts w:eastAsia="Times New Roman"/>
        </w:rPr>
        <w:t>)</w:t>
      </w:r>
      <w:r>
        <w:rPr>
          <w:rFonts w:eastAsia="Times New Roman"/>
        </w:rPr>
        <w:tab/>
      </w:r>
      <w:r w:rsidRPr="007E29B0">
        <w:rPr>
          <w:rFonts w:eastAsia="Times New Roman"/>
        </w:rPr>
        <w:t>A request to reinstate registration within twelve months of</w:t>
      </w:r>
      <w:r>
        <w:rPr>
          <w:rFonts w:eastAsia="Times New Roman"/>
        </w:rPr>
        <w:t xml:space="preserve"> </w:t>
      </w:r>
      <w:r w:rsidRPr="007E29B0">
        <w:rPr>
          <w:rFonts w:eastAsia="Times New Roman"/>
        </w:rPr>
        <w:t xml:space="preserve">expiration must be accompanied </w:t>
      </w:r>
      <w:r>
        <w:rPr>
          <w:rFonts w:eastAsia="Times New Roman"/>
        </w:rPr>
        <w:t xml:space="preserve">by </w:t>
      </w:r>
      <w:r w:rsidRPr="007E29B0">
        <w:rPr>
          <w:rFonts w:eastAsia="Times New Roman"/>
        </w:rPr>
        <w:t>a payment penalt</w:t>
      </w:r>
      <w:r>
        <w:rPr>
          <w:rFonts w:eastAsia="Times New Roman"/>
        </w:rPr>
        <w:t xml:space="preserve">y </w:t>
      </w:r>
      <w:r w:rsidRPr="007E29B0">
        <w:rPr>
          <w:rFonts w:eastAsia="Times New Roman"/>
        </w:rPr>
        <w:t>of one</w:t>
      </w:r>
      <w:r>
        <w:rPr>
          <w:rFonts w:eastAsia="Times New Roman"/>
        </w:rPr>
        <w:t xml:space="preserve"> </w:t>
      </w:r>
      <w:r w:rsidRPr="007E29B0">
        <w:rPr>
          <w:rFonts w:eastAsia="Times New Roman"/>
        </w:rPr>
        <w:t>hundred dollars for each month of delinquency.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(E)</w:t>
      </w:r>
      <w:r>
        <w:rPr>
          <w:rFonts w:eastAsia="Times New Roman"/>
        </w:rPr>
        <w:tab/>
      </w:r>
      <w:r w:rsidRPr="007E29B0">
        <w:rPr>
          <w:rFonts w:eastAsia="Times New Roman"/>
        </w:rPr>
        <w:t>A registration expired for more than twelve months must be</w:t>
      </w:r>
      <w:r>
        <w:rPr>
          <w:rFonts w:eastAsia="Times New Roman"/>
        </w:rPr>
        <w:t xml:space="preserve"> </w:t>
      </w:r>
      <w:r w:rsidRPr="007E29B0">
        <w:rPr>
          <w:rFonts w:eastAsia="Times New Roman"/>
        </w:rPr>
        <w:t>canceled but may be considered for reinstatement by the board upon</w:t>
      </w:r>
      <w:r>
        <w:rPr>
          <w:rFonts w:eastAsia="Times New Roman"/>
        </w:rPr>
        <w:t xml:space="preserve"> </w:t>
      </w:r>
      <w:r w:rsidRPr="007E29B0">
        <w:rPr>
          <w:rFonts w:eastAsia="Times New Roman"/>
        </w:rPr>
        <w:t>proper application and payment of the original registration fee and</w:t>
      </w:r>
      <w:r>
        <w:rPr>
          <w:rFonts w:eastAsia="Times New Roman"/>
        </w:rPr>
        <w:t xml:space="preserve"> </w:t>
      </w:r>
      <w:r w:rsidRPr="007E29B0">
        <w:rPr>
          <w:rFonts w:eastAsia="Times New Roman"/>
        </w:rPr>
        <w:t>any late fee. The application must be reviewed by the board to</w:t>
      </w:r>
      <w:r>
        <w:rPr>
          <w:rFonts w:eastAsia="Times New Roman"/>
        </w:rPr>
        <w:t xml:space="preserve"> </w:t>
      </w:r>
      <w:r w:rsidRPr="007E29B0">
        <w:rPr>
          <w:rFonts w:eastAsia="Times New Roman"/>
        </w:rPr>
        <w:t>determine reinstatement and any further required conditions of the reinstatement.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360.</w:t>
      </w:r>
      <w:r>
        <w:rPr>
          <w:rFonts w:eastAsia="Times New Roman"/>
        </w:rPr>
        <w:tab/>
        <w:t>(A)</w:t>
      </w:r>
      <w:r>
        <w:rPr>
          <w:rFonts w:eastAsia="Times New Roman"/>
        </w:rPr>
        <w:tab/>
      </w:r>
      <w:r w:rsidRPr="007E29B0">
        <w:rPr>
          <w:rFonts w:eastAsia="Times New Roman"/>
        </w:rPr>
        <w:t>The boa</w:t>
      </w:r>
      <w:r>
        <w:rPr>
          <w:rFonts w:eastAsia="Times New Roman"/>
        </w:rPr>
        <w:t xml:space="preserve">rd shall promulgate regulations </w:t>
      </w:r>
      <w:r w:rsidRPr="007E29B0">
        <w:rPr>
          <w:rFonts w:eastAsia="Times New Roman"/>
        </w:rPr>
        <w:t xml:space="preserve">to establish fees for registration, renewal, </w:t>
      </w:r>
      <w:r w:rsidR="00622A8F">
        <w:rPr>
          <w:rFonts w:eastAsia="Times New Roman"/>
        </w:rPr>
        <w:t xml:space="preserve">and </w:t>
      </w:r>
      <w:r w:rsidRPr="007E29B0">
        <w:rPr>
          <w:rFonts w:eastAsia="Times New Roman"/>
        </w:rPr>
        <w:t>reinstatement and additional fees as are reasonably necessary for the administration of</w:t>
      </w:r>
      <w:r>
        <w:rPr>
          <w:rFonts w:eastAsia="Times New Roman"/>
        </w:rPr>
        <w:t xml:space="preserve"> </w:t>
      </w:r>
      <w:r w:rsidRPr="007E29B0">
        <w:rPr>
          <w:rFonts w:eastAsia="Times New Roman"/>
        </w:rPr>
        <w:t>this chapter. The fees must be established in consideration of the</w:t>
      </w:r>
      <w:r>
        <w:rPr>
          <w:rFonts w:eastAsia="Times New Roman"/>
        </w:rPr>
        <w:t xml:space="preserve"> </w:t>
      </w:r>
      <w:r w:rsidRPr="007E29B0">
        <w:rPr>
          <w:rFonts w:eastAsia="Times New Roman"/>
        </w:rPr>
        <w:t>costs of administering this chapter and the actual cost of the specific</w:t>
      </w:r>
      <w:r>
        <w:rPr>
          <w:rFonts w:eastAsia="Times New Roman"/>
        </w:rPr>
        <w:t xml:space="preserve"> </w:t>
      </w:r>
      <w:r w:rsidRPr="007E29B0">
        <w:rPr>
          <w:rFonts w:eastAsia="Times New Roman"/>
        </w:rPr>
        <w:t>service to be provided or performed. The board periodically shall</w:t>
      </w:r>
      <w:r>
        <w:rPr>
          <w:rFonts w:eastAsia="Times New Roman"/>
        </w:rPr>
        <w:t xml:space="preserve"> </w:t>
      </w:r>
      <w:r w:rsidRPr="007E29B0">
        <w:rPr>
          <w:rFonts w:eastAsia="Times New Roman"/>
        </w:rPr>
        <w:t>review and adjust the schedule of fees as needed to cover expenses.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CB1CD7">
        <w:rPr>
          <w:rFonts w:eastAsia="Times New Roman"/>
        </w:rPr>
        <w:t>Th</w:t>
      </w:r>
      <w:r>
        <w:rPr>
          <w:rFonts w:eastAsia="Times New Roman"/>
        </w:rPr>
        <w:t>e</w:t>
      </w:r>
      <w:r w:rsidRPr="00CB1CD7">
        <w:rPr>
          <w:rFonts w:eastAsia="Times New Roman"/>
        </w:rPr>
        <w:t xml:space="preserve"> board also shal</w:t>
      </w:r>
      <w:r>
        <w:rPr>
          <w:rFonts w:eastAsia="Times New Roman"/>
        </w:rPr>
        <w:t>l</w:t>
      </w:r>
      <w:r w:rsidRPr="00CB1CD7">
        <w:rPr>
          <w:rFonts w:eastAsia="Times New Roman"/>
        </w:rPr>
        <w:t xml:space="preserve"> colle</w:t>
      </w:r>
      <w:r>
        <w:rPr>
          <w:rFonts w:eastAsia="Times New Roman"/>
        </w:rPr>
        <w:t>ct</w:t>
      </w:r>
      <w:r w:rsidRPr="00CB1CD7">
        <w:rPr>
          <w:rFonts w:eastAsia="Times New Roman"/>
        </w:rPr>
        <w:t xml:space="preserve"> th</w:t>
      </w:r>
      <w:r>
        <w:rPr>
          <w:rFonts w:eastAsia="Times New Roman"/>
        </w:rPr>
        <w:t>e</w:t>
      </w:r>
      <w:r w:rsidRPr="00CB1CD7">
        <w:rPr>
          <w:rFonts w:eastAsia="Times New Roman"/>
        </w:rPr>
        <w:t xml:space="preserve"> national registry fees</w:t>
      </w:r>
      <w:r>
        <w:rPr>
          <w:rFonts w:eastAsia="Times New Roman"/>
        </w:rPr>
        <w:t xml:space="preserve"> </w:t>
      </w:r>
      <w:r w:rsidRPr="00CB1CD7">
        <w:rPr>
          <w:rFonts w:eastAsia="Times New Roman"/>
        </w:rPr>
        <w:t>established by the Appraisal Subcommittee of the Federal Financial</w:t>
      </w:r>
      <w:r>
        <w:rPr>
          <w:rFonts w:eastAsia="Times New Roman"/>
        </w:rPr>
        <w:t xml:space="preserve"> </w:t>
      </w:r>
      <w:r w:rsidRPr="00CB1CD7">
        <w:rPr>
          <w:rFonts w:eastAsia="Times New Roman"/>
        </w:rPr>
        <w:t>Institutions Examination Council pursuant to 12 U.S.C. Section</w:t>
      </w:r>
      <w:r>
        <w:rPr>
          <w:rFonts w:eastAsia="Times New Roman"/>
        </w:rPr>
        <w:t xml:space="preserve"> </w:t>
      </w:r>
      <w:r w:rsidRPr="00CB1CD7">
        <w:rPr>
          <w:rFonts w:eastAsia="Times New Roman"/>
        </w:rPr>
        <w:t>3338 and regulations adopted pursuant to it from each appraisal</w:t>
      </w:r>
      <w:r>
        <w:rPr>
          <w:rFonts w:eastAsia="Times New Roman"/>
        </w:rPr>
        <w:t xml:space="preserve"> </w:t>
      </w:r>
      <w:r w:rsidRPr="00CB1CD7">
        <w:rPr>
          <w:rFonts w:eastAsia="Times New Roman"/>
        </w:rPr>
        <w:t xml:space="preserve">management company registered in this </w:t>
      </w:r>
      <w:r w:rsidR="00622A8F">
        <w:rPr>
          <w:rFonts w:eastAsia="Times New Roman"/>
        </w:rPr>
        <w:t>S</w:t>
      </w:r>
      <w:r w:rsidRPr="00CB1CD7">
        <w:rPr>
          <w:rFonts w:eastAsia="Times New Roman"/>
        </w:rPr>
        <w:t>tate or seeking to be</w:t>
      </w:r>
      <w:r>
        <w:rPr>
          <w:rFonts w:eastAsia="Times New Roman"/>
        </w:rPr>
        <w:t xml:space="preserve"> </w:t>
      </w:r>
      <w:r w:rsidRPr="00CB1CD7">
        <w:rPr>
          <w:rFonts w:eastAsia="Times New Roman"/>
        </w:rPr>
        <w:t xml:space="preserve">registered in this </w:t>
      </w:r>
      <w:r w:rsidR="00622A8F">
        <w:rPr>
          <w:rFonts w:eastAsia="Times New Roman"/>
        </w:rPr>
        <w:t>S</w:t>
      </w:r>
      <w:r w:rsidRPr="00CB1CD7">
        <w:rPr>
          <w:rFonts w:eastAsia="Times New Roman"/>
        </w:rPr>
        <w:t>tate.</w:t>
      </w:r>
    </w:p>
    <w:p w:rsidR="00397929"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t>The board shall collect the information and the national registry fees established by the Appraisal Subcommittee of the Federal Financial Institutions Examination Council pursuant to 12 U.S.C. Section 3338 and regulations adopted pursuant to it from each appraisal management company exempt from registration pursuant to Section 40-60-340(5).</w:t>
      </w:r>
    </w:p>
    <w:p w:rsidR="00397929"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14412D">
        <w:rPr>
          <w:rFonts w:eastAsia="Times New Roman"/>
          <w:snapToGrid w:val="0"/>
          <w:szCs w:val="20"/>
        </w:rPr>
        <w:t>(</w:t>
      </w:r>
      <w:r>
        <w:rPr>
          <w:rFonts w:eastAsia="Times New Roman"/>
          <w:snapToGrid w:val="0"/>
          <w:szCs w:val="20"/>
        </w:rPr>
        <w:t>D</w:t>
      </w:r>
      <w:r w:rsidRPr="0014412D">
        <w:rPr>
          <w:rFonts w:eastAsia="Times New Roman"/>
          <w:snapToGrid w:val="0"/>
          <w:szCs w:val="20"/>
        </w:rPr>
        <w:t>)</w:t>
      </w:r>
      <w:r w:rsidRPr="0014412D">
        <w:rPr>
          <w:rFonts w:eastAsia="Times New Roman"/>
          <w:snapToGrid w:val="0"/>
          <w:szCs w:val="20"/>
        </w:rPr>
        <w:tab/>
        <w:t>All appraisal management company national registry fees collected must be transferred to the appraisal subcommittee.</w:t>
      </w:r>
    </w:p>
    <w:p w:rsidR="002C00CC" w:rsidRDefault="00397929" w:rsidP="0039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(E)</w:t>
      </w:r>
      <w:r>
        <w:rPr>
          <w:rFonts w:eastAsia="Times New Roman"/>
          <w:snapToGrid w:val="0"/>
          <w:szCs w:val="20"/>
        </w:rPr>
        <w:tab/>
        <w:t xml:space="preserve">The board shall adopt regulations regarding the determination of the size of the appraiser panel of an appraisal </w:t>
      </w:r>
      <w:r>
        <w:rPr>
          <w:rFonts w:eastAsia="Times New Roman"/>
          <w:snapToGrid w:val="0"/>
          <w:szCs w:val="20"/>
        </w:rPr>
        <w:lastRenderedPageBreak/>
        <w:t>management company in accordance with the rules of the Appraisal Subcommittee of the Federal Financial Institutions Examination Council pursuant to 12 U.S.C. Section 3338.</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370.</w:t>
      </w:r>
      <w:r>
        <w:rPr>
          <w:rFonts w:eastAsia="Times New Roman"/>
        </w:rPr>
        <w:tab/>
        <w:t>(A)</w:t>
      </w:r>
      <w:r>
        <w:rPr>
          <w:rFonts w:eastAsia="Times New Roman"/>
        </w:rPr>
        <w:tab/>
        <w:t>An appraisal management company applying for registration in this State may not: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be owned by a person who has had an appraiser certificate </w:t>
      </w:r>
      <w:r w:rsidRPr="00CB1CD7">
        <w:rPr>
          <w:rFonts w:eastAsia="Times New Roman"/>
        </w:rPr>
        <w:t>or licen</w:t>
      </w:r>
      <w:r>
        <w:rPr>
          <w:rFonts w:eastAsia="Times New Roman"/>
        </w:rPr>
        <w:t>se</w:t>
      </w:r>
      <w:r w:rsidRPr="00CB1CD7">
        <w:rPr>
          <w:rFonts w:eastAsia="Times New Roman"/>
        </w:rPr>
        <w:t xml:space="preserve"> refused, denied, canceled, surrendered in li</w:t>
      </w:r>
      <w:r>
        <w:rPr>
          <w:rFonts w:eastAsia="Times New Roman"/>
        </w:rPr>
        <w:t>eu</w:t>
      </w:r>
      <w:r w:rsidRPr="00CB1CD7">
        <w:rPr>
          <w:rFonts w:eastAsia="Times New Roman"/>
        </w:rPr>
        <w:t xml:space="preserve"> of</w:t>
      </w:r>
      <w:r>
        <w:rPr>
          <w:rFonts w:eastAsia="Times New Roman"/>
        </w:rPr>
        <w:t xml:space="preserve"> </w:t>
      </w:r>
      <w:r w:rsidRPr="00CB1CD7">
        <w:rPr>
          <w:rFonts w:eastAsia="Times New Roman"/>
        </w:rPr>
        <w:t>revocation, or revoked in this State or in another state unless the</w:t>
      </w:r>
      <w:r>
        <w:rPr>
          <w:rFonts w:eastAsia="Times New Roman"/>
        </w:rPr>
        <w:t xml:space="preserve"> </w:t>
      </w:r>
      <w:r w:rsidRPr="00CB1CD7">
        <w:rPr>
          <w:rFonts w:eastAsia="Times New Roman"/>
        </w:rPr>
        <w:t>certificate or license was subsequently granted or reinstated;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be more than ten percent owned by a person who is not of good moral character, which for purposes of this section requires that the person has not been convicted of or entered a plea of nolo contendere to a felony relating to the practice of appraisal, banking, mortgage lending, or the provision of financial services, or a crime involving fraud, misrepresentation, or moral turpitude.</w:t>
      </w:r>
    </w:p>
    <w:p w:rsidR="002C00CC" w:rsidRDefault="00397929"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(B)</w:t>
      </w:r>
      <w:r>
        <w:rPr>
          <w:rFonts w:eastAsia="Times New Roman"/>
          <w:snapToGrid w:val="0"/>
          <w:szCs w:val="20"/>
        </w:rPr>
        <w:tab/>
      </w:r>
      <w:r w:rsidRPr="0014412D">
        <w:rPr>
          <w:rFonts w:eastAsia="Times New Roman"/>
          <w:snapToGrid w:val="0"/>
          <w:szCs w:val="20"/>
        </w:rPr>
        <w:t>For purposes of this section, each owner of more than ten percent of an appraisal management company shall submit to a criminal background check.</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380.</w:t>
      </w:r>
      <w:r>
        <w:rPr>
          <w:rFonts w:eastAsia="Times New Roman"/>
        </w:rPr>
        <w:tab/>
        <w:t>(A)</w:t>
      </w:r>
      <w:r>
        <w:rPr>
          <w:rFonts w:eastAsia="Times New Roman"/>
        </w:rPr>
        <w:tab/>
        <w:t>An appraisal management company applying to the board for registration in this State shall designate one controlling person who is to be the main contact for all communication between the board and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To serve as a controlling person of an appraisal management company, a person shall certify to the board that he has never had a certificate or license issued by the appropriate board of this State or another state refused, denied, canceled, revoked, or surrendered in lieu of revocation.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registrant shall notify the board within fifteen days of a change in its controlling person or a change in </w:t>
      </w:r>
      <w:r w:rsidR="00622A8F">
        <w:rPr>
          <w:rFonts w:eastAsia="Times New Roman"/>
        </w:rPr>
        <w:t xml:space="preserve">the </w:t>
      </w:r>
      <w:r>
        <w:rPr>
          <w:rFonts w:eastAsia="Times New Roman"/>
        </w:rPr>
        <w:t>contact information of the controlling person.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390.</w:t>
      </w:r>
      <w:r>
        <w:rPr>
          <w:rFonts w:eastAsia="Times New Roman"/>
        </w:rPr>
        <w:tab/>
        <w:t>(A)</w:t>
      </w:r>
      <w:r>
        <w:rPr>
          <w:rFonts w:eastAsia="Times New Roman"/>
        </w:rPr>
        <w:tab/>
        <w:t xml:space="preserve">An employee of the appraisal management company who </w:t>
      </w:r>
      <w:r w:rsidR="00622A8F">
        <w:rPr>
          <w:rFonts w:eastAsia="Times New Roman"/>
        </w:rPr>
        <w:t>is responsib</w:t>
      </w:r>
      <w:r>
        <w:rPr>
          <w:rFonts w:eastAsia="Times New Roman"/>
        </w:rPr>
        <w:t>l</w:t>
      </w:r>
      <w:r w:rsidR="00622A8F">
        <w:rPr>
          <w:rFonts w:eastAsia="Times New Roman"/>
        </w:rPr>
        <w:t>e for</w:t>
      </w:r>
      <w:r>
        <w:rPr>
          <w:rFonts w:eastAsia="Times New Roman"/>
        </w:rPr>
        <w:t xml:space="preserve"> perform</w:t>
      </w:r>
      <w:r w:rsidR="00622A8F">
        <w:rPr>
          <w:rFonts w:eastAsia="Times New Roman"/>
        </w:rPr>
        <w:t>ing</w:t>
      </w:r>
      <w:r>
        <w:rPr>
          <w:rFonts w:eastAsia="Times New Roman"/>
        </w:rPr>
        <w:t xml:space="preserve"> appraisal reviews of certified or licensed appraisers, who are independent contractors, must demonstrate knowledge of the Uniform Standards of Professional Appraisal Practice as determined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appraisal management company that applies to the board for a registration to do business in this State as an appraisal management company shall not knowingly: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t xml:space="preserve">employ a person </w:t>
      </w:r>
      <w:r w:rsidR="00622A8F">
        <w:rPr>
          <w:rFonts w:eastAsia="Times New Roman"/>
        </w:rPr>
        <w:t xml:space="preserve">who has had a certificate or license to act as an appraiser in this State or in another state refused, denied, canceled, revoked, or surrendered in lieu of a pending revocation </w:t>
      </w:r>
      <w:r>
        <w:rPr>
          <w:rFonts w:eastAsia="Times New Roman"/>
        </w:rPr>
        <w:t>in a position in which the person has the responsibility to order appraisals or</w:t>
      </w:r>
      <w:r w:rsidR="00622A8F">
        <w:rPr>
          <w:rFonts w:eastAsia="Times New Roman"/>
        </w:rPr>
        <w:t xml:space="preserve"> to review completed appraisals</w:t>
      </w:r>
      <w:r>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enter into an independent contractor arrangement</w:t>
      </w:r>
      <w:r w:rsidR="00622A8F">
        <w:rPr>
          <w:rFonts w:eastAsia="Times New Roman"/>
        </w:rPr>
        <w:t xml:space="preserve"> for appraisal services</w:t>
      </w:r>
      <w:r>
        <w:rPr>
          <w:rFonts w:eastAsia="Times New Roman"/>
        </w:rPr>
        <w:t xml:space="preserve">, whether in verbal, written, or other form, with a person who has had a certificate or license </w:t>
      </w:r>
      <w:r w:rsidRPr="008B13E8">
        <w:rPr>
          <w:rFonts w:eastAsia="Times New Roman"/>
        </w:rPr>
        <w:t>to act as an appraiser in this State or in another state refused, denied, canceled, revoked, or surrendered in lieu of a pending revocation;</w:t>
      </w:r>
      <w:r>
        <w:rPr>
          <w:rFonts w:eastAsia="Times New Roman"/>
        </w:rPr>
        <w:t xml:space="preserve">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enter into a contract, agreement, or other business relationship, whether in verbal, written, or another form, with an entity for appraisal services that employs, has entered into an independent contract arrangement, or has entered into a contract, agreement, or other business relationship, whether in verbal, written or other form, with a person who has ever had a certificate or license to act as an appraiser in this State or in another state refused, denied, canceled, revoked, or surrendered in lieu of a pending revocation.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264DA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400.</w:t>
      </w:r>
      <w:r>
        <w:rPr>
          <w:rFonts w:eastAsia="Times New Roman"/>
        </w:rPr>
        <w:tab/>
        <w:t xml:space="preserve">An employee, or independent contractor of, </w:t>
      </w:r>
      <w:r w:rsidRPr="00264DAC">
        <w:rPr>
          <w:rFonts w:eastAsia="Times New Roman"/>
        </w:rPr>
        <w:t>the appraisal management company must be an appraiser certified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4DAC">
        <w:rPr>
          <w:rFonts w:eastAsia="Times New Roman"/>
        </w:rPr>
        <w:t>or license</w:t>
      </w:r>
      <w:r>
        <w:rPr>
          <w:rFonts w:eastAsia="Times New Roman"/>
        </w:rPr>
        <w:t>d</w:t>
      </w:r>
      <w:r w:rsidRPr="00264DAC">
        <w:rPr>
          <w:rFonts w:eastAsia="Times New Roman"/>
        </w:rPr>
        <w:t xml:space="preserve"> i</w:t>
      </w:r>
      <w:r>
        <w:rPr>
          <w:rFonts w:eastAsia="Times New Roman"/>
        </w:rPr>
        <w:t>n</w:t>
      </w:r>
      <w:r w:rsidRPr="00264DAC">
        <w:rPr>
          <w:rFonts w:eastAsia="Times New Roman"/>
        </w:rPr>
        <w:t xml:space="preserve"> this State to perfor</w:t>
      </w:r>
      <w:r>
        <w:rPr>
          <w:rFonts w:eastAsia="Times New Roman"/>
        </w:rPr>
        <w:t>m</w:t>
      </w:r>
      <w:r w:rsidRPr="00264DAC">
        <w:rPr>
          <w:rFonts w:eastAsia="Times New Roman"/>
        </w:rPr>
        <w:t xml:space="preserve"> a Unifor</w:t>
      </w:r>
      <w:r>
        <w:rPr>
          <w:rFonts w:eastAsia="Times New Roman"/>
        </w:rPr>
        <w:t>m</w:t>
      </w:r>
      <w:r w:rsidRPr="00264DAC">
        <w:rPr>
          <w:rFonts w:eastAsia="Times New Roman"/>
        </w:rPr>
        <w:t xml:space="preserve"> Standards of</w:t>
      </w:r>
      <w:r>
        <w:rPr>
          <w:rFonts w:eastAsia="Times New Roman"/>
        </w:rPr>
        <w:t xml:space="preserve"> </w:t>
      </w:r>
      <w:r w:rsidRPr="00264DAC">
        <w:rPr>
          <w:rFonts w:eastAsia="Times New Roman"/>
        </w:rPr>
        <w:t xml:space="preserve">Professional Appraisals Practice Standard </w:t>
      </w:r>
      <w:r w:rsidRPr="00647E57">
        <w:rPr>
          <w:rFonts w:eastAsia="Times New Roman"/>
        </w:rPr>
        <w:t>3</w:t>
      </w:r>
      <w:r w:rsidRPr="00264DAC">
        <w:rPr>
          <w:rFonts w:eastAsia="Times New Roman"/>
        </w:rPr>
        <w:t xml:space="preserve"> appraisal review of</w:t>
      </w:r>
      <w:r>
        <w:rPr>
          <w:rFonts w:eastAsia="Times New Roman"/>
        </w:rPr>
        <w:t xml:space="preserve"> </w:t>
      </w:r>
      <w:r w:rsidRPr="00264DAC">
        <w:rPr>
          <w:rFonts w:eastAsia="Times New Roman"/>
        </w:rPr>
        <w:t>property located in this State.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410.</w:t>
      </w:r>
      <w:r>
        <w:rPr>
          <w:rFonts w:eastAsia="Times New Roman"/>
        </w:rPr>
        <w:tab/>
        <w:t>An appraisal management company registered in this State pursuant to this article may not enter into contracts or agreements with a certified or licensed appraiser, who is an independent contractor, to perform a real estate appraisal service in this State unless the person performing the appraisal service is certified or licensed in good standing with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420.</w:t>
      </w:r>
      <w:r>
        <w:rPr>
          <w:rFonts w:eastAsia="Times New Roman"/>
        </w:rPr>
        <w:tab/>
        <w:t>An appraisal management company seeking to be registered shall certify to the board, at each renewal, that it: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maintains a detailed record of each service request that it receives;</w:t>
      </w:r>
    </w:p>
    <w:p w:rsidR="002C00CC" w:rsidRDefault="00A30720"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has a policy that</w:t>
      </w:r>
      <w:r w:rsidR="002C00CC">
        <w:rPr>
          <w:rFonts w:eastAsia="Times New Roman"/>
        </w:rPr>
        <w:t xml:space="preserve"> require</w:t>
      </w:r>
      <w:r>
        <w:rPr>
          <w:rFonts w:eastAsia="Times New Roman"/>
        </w:rPr>
        <w:t>s</w:t>
      </w:r>
      <w:r w:rsidR="002C00CC">
        <w:rPr>
          <w:rFonts w:eastAsia="Times New Roman"/>
        </w:rPr>
        <w:t xml:space="preserve"> a certified or licensed appraiser who is an independent contractor and who performs a real estate appraisal service for the appraisal management company to maintain those records, including, but not limited to</w:t>
      </w:r>
      <w:r>
        <w:rPr>
          <w:rFonts w:eastAsia="Times New Roman"/>
        </w:rPr>
        <w:t>,</w:t>
      </w:r>
      <w:r w:rsidR="002C00CC">
        <w:rPr>
          <w:rFonts w:eastAsia="Times New Roman"/>
        </w:rPr>
        <w:t xml:space="preserve"> the work file, for at least the later of:</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five years after preparation;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(b)</w:t>
      </w:r>
      <w:r>
        <w:rPr>
          <w:rFonts w:eastAsia="Times New Roman"/>
        </w:rPr>
        <w:tab/>
        <w:t>two years after final disposition of a judicial proceeding in which the appraiser or the appraisal management company provided testimony related to the assignment.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430.</w:t>
      </w:r>
      <w:r>
        <w:rPr>
          <w:rFonts w:eastAsia="Times New Roman"/>
        </w:rPr>
        <w:tab/>
        <w:t>A registered appraisal management company that requires a real estate appraiser to submit to a criminal background check as a condition of employment, contractual relationship, or access to an appraisal portal shall accept a criminal background check performed within the preceding twelve months if it substantially conforms to the criminal background checks of the company selected by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440.</w:t>
      </w:r>
      <w:r>
        <w:rPr>
          <w:rFonts w:eastAsia="Times New Roman"/>
        </w:rPr>
        <w:tab/>
        <w:t>(A)</w:t>
      </w:r>
      <w:r>
        <w:rPr>
          <w:rFonts w:eastAsia="Times New Roman"/>
        </w:rPr>
        <w:tab/>
        <w:t>It is unprofessional conduct for an employee, director, or agent of an appraisal management company registered pursuant to this article to influence or attempt to influence the development, reporting, or review of an appraisal through coercion, extortion, collusion, compensation, instruction, inducement, intimidation, bribery, or in another manner, including:</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withholding or threatening to withhold timely payment for an appraisal</w:t>
      </w:r>
      <w:r w:rsidR="00A30720">
        <w:rPr>
          <w:rFonts w:eastAsia="Times New Roman"/>
        </w:rPr>
        <w:t>,</w:t>
      </w:r>
      <w:r>
        <w:rPr>
          <w:rFonts w:eastAsia="Times New Roman"/>
        </w:rPr>
        <w:t xml:space="preserve"> with the exception of an appraisal noncompliant with the written terms of the agreement;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withholding or threatening to withhold future business from certified or licensed appraisers, who are independent contractors, or demoting, thr</w:t>
      </w:r>
      <w:r w:rsidR="00A30720">
        <w:rPr>
          <w:rFonts w:eastAsia="Times New Roman"/>
        </w:rPr>
        <w:t>eatening to demote, or terminating</w:t>
      </w:r>
      <w:r>
        <w:rPr>
          <w:rFonts w:eastAsia="Times New Roman"/>
        </w:rPr>
        <w:t xml:space="preserve"> certified or licensed appraisers, who are independent contractors;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expressly or impliedly promising future business, promotion, or increased compensation for certified or licensed appraisers, who are independent contractors;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requesting that certified or licensed appraisers, who are independent contractors, provide an estimated, predetermined, or desired valuation in an appraisal report or provide estimated values of comparable sales at any time before the certified or licensed appraiser</w:t>
      </w:r>
      <w:r w:rsidRPr="00410567">
        <w:rPr>
          <w:rFonts w:eastAsia="Times New Roman"/>
        </w:rPr>
        <w:t>’</w:t>
      </w:r>
      <w:r>
        <w:rPr>
          <w:rFonts w:eastAsia="Times New Roman"/>
        </w:rPr>
        <w:t>s completion of an appraisal service;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providing to certified or licensed appraisers, who are independent contractors, an anticipated, estimated, encouraged, or desired value for a subject property or a proposed or target amount to be loaned to the borrower, except</w:t>
      </w:r>
      <w:r w:rsidR="00A30720">
        <w:rPr>
          <w:rFonts w:eastAsia="Times New Roman"/>
        </w:rPr>
        <w:t>ing</w:t>
      </w:r>
      <w:r>
        <w:rPr>
          <w:rFonts w:eastAsia="Times New Roman"/>
        </w:rPr>
        <w:t xml:space="preserve"> that a copy of the sales contract for purchase transactions may be provided;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providing stock or other financial or nonfinancial benefits to certified or licensed appraisers, who are independent contractors, or an entity or person related to the appraiser;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 xml:space="preserve">allowing the removal of certified or licensed appraisers, who are independent contractors, from an appraiser panel without </w:t>
      </w:r>
      <w:r>
        <w:rPr>
          <w:rFonts w:eastAsia="Times New Roman"/>
        </w:rPr>
        <w:lastRenderedPageBreak/>
        <w:t>prior written notice to the appraiser specifying the basis for his removal from the appraisal panel;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obtaining, using, or paying for a second or subsequent appraisal or valuation in connection with a mortgage financing transaction</w:t>
      </w:r>
      <w:r w:rsidR="00A30720">
        <w:rPr>
          <w:rFonts w:eastAsia="Times New Roman"/>
        </w:rPr>
        <w:t>,</w:t>
      </w:r>
      <w:r>
        <w:rPr>
          <w:rFonts w:eastAsia="Times New Roman"/>
        </w:rPr>
        <w:t xml:space="preserve"> unless there is a reasonable basis to believe that the initial appraisal </w:t>
      </w:r>
      <w:r w:rsidR="00A30720">
        <w:rPr>
          <w:rFonts w:eastAsia="Times New Roman"/>
        </w:rPr>
        <w:t>or valuation was fla</w:t>
      </w:r>
      <w:r>
        <w:rPr>
          <w:rFonts w:eastAsia="Times New Roman"/>
        </w:rPr>
        <w:t>wed or tainted and this basis is clearly and appropriately noted in the loan file, or unless the appraisal re</w:t>
      </w:r>
      <w:r w:rsidR="00A30720">
        <w:rPr>
          <w:rFonts w:eastAsia="Times New Roman"/>
        </w:rPr>
        <w:t>view or quality control process</w:t>
      </w:r>
      <w:r>
        <w:rPr>
          <w:rFonts w:eastAsia="Times New Roman"/>
        </w:rPr>
        <w:t xml:space="preserve"> written pre</w:t>
      </w:r>
      <w:r>
        <w:rPr>
          <w:rFonts w:eastAsia="Times New Roman"/>
        </w:rPr>
        <w:noBreakHyphen/>
        <w:t>established lending requirements, or unless the appraisal or valuation is required</w:t>
      </w:r>
      <w:r w:rsidR="00A30720">
        <w:rPr>
          <w:rFonts w:eastAsia="Times New Roman"/>
        </w:rPr>
        <w:t xml:space="preserve"> by state or federal law;</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t>engaging in another act or practice that impairs or attempts to impair the independence, objectivity, or impartiality of an appraiser;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t>requiring an appraiser to indemnify an appraisal management company or hold an appraisal management company harmless for liability, damages, losses, or claims arising out of the services performed by the appraisal management company and not the services performed by the appraiser; and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Pr>
          <w:rFonts w:eastAsia="Times New Roman"/>
        </w:rPr>
        <w:tab/>
        <w:t>prohibiting certified or licensed appraisers, who are independent contractors, to file an initial complaint against the appraisal management company for alleged abuses of above prohibitions or other issues of misconduct. The board shall handle initial complain</w:t>
      </w:r>
      <w:r w:rsidR="00A30720">
        <w:rPr>
          <w:rFonts w:eastAsia="Times New Roman"/>
        </w:rPr>
        <w:t xml:space="preserve">ts in the same manner as those </w:t>
      </w:r>
      <w:r>
        <w:rPr>
          <w:rFonts w:eastAsia="Times New Roman"/>
        </w:rPr>
        <w:t>initial complaints against certified or licensed appraisers.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provisions of subsection (A) may not be construed to prohibit the appraisal management company from requiring certified or licensed appraisers</w:t>
      </w:r>
      <w:r w:rsidR="00A30720">
        <w:rPr>
          <w:rFonts w:eastAsia="Times New Roman"/>
        </w:rPr>
        <w:t>,</w:t>
      </w:r>
      <w:r>
        <w:rPr>
          <w:rFonts w:eastAsia="Times New Roman"/>
        </w:rPr>
        <w:t xml:space="preserve"> who are independent contractors</w:t>
      </w:r>
      <w:r w:rsidR="00A30720">
        <w:rPr>
          <w:rFonts w:eastAsia="Times New Roman"/>
        </w:rPr>
        <w:t>,</w:t>
      </w:r>
      <w:r>
        <w:rPr>
          <w:rFonts w:eastAsia="Times New Roman"/>
        </w:rPr>
        <w:t xml:space="preserve"> to:</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provide additional information about the basis for a valuation;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correct objective factual errors in an appraisal report; and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consider additional, appropriate property information, including </w:t>
      </w:r>
      <w:r w:rsidR="00A30720">
        <w:rPr>
          <w:rFonts w:eastAsia="Times New Roman"/>
        </w:rPr>
        <w:t xml:space="preserve">the </w:t>
      </w:r>
      <w:r>
        <w:rPr>
          <w:rFonts w:eastAsia="Times New Roman"/>
        </w:rPr>
        <w:t>consideration of additional comparable priorities to make or support an appraisal.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450.</w:t>
      </w:r>
      <w:r>
        <w:rPr>
          <w:rFonts w:eastAsia="Times New Roman"/>
        </w:rPr>
        <w:tab/>
        <w:t>(A)</w:t>
      </w:r>
      <w:r>
        <w:rPr>
          <w:rFonts w:eastAsia="Times New Roman"/>
        </w:rPr>
        <w:tab/>
        <w:t>An appraisal management company shall, except in cases of breach of contract or substandard performance of services, make payment to certified or licensed appraisers, who are independent contractors, for the completion of an appraisal or valuation assignment within forty</w:t>
      </w:r>
      <w:r>
        <w:rPr>
          <w:rFonts w:eastAsia="Times New Roman"/>
        </w:rPr>
        <w:noBreakHyphen/>
        <w:t>five days after the date on which the certified or licensed appraisers, who are independent contractors, transmit</w:t>
      </w:r>
      <w:r w:rsidR="00A30720">
        <w:rPr>
          <w:rFonts w:eastAsia="Times New Roman"/>
        </w:rPr>
        <w:t xml:space="preserve"> or otherwise provide </w:t>
      </w:r>
      <w:r>
        <w:rPr>
          <w:rFonts w:eastAsia="Times New Roman"/>
        </w:rPr>
        <w:t>the completed appraisal or valuation study to the appraisal management company or its assignee.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(B)</w:t>
      </w:r>
      <w:r>
        <w:rPr>
          <w:rFonts w:eastAsia="Times New Roman"/>
        </w:rPr>
        <w:tab/>
        <w:t xml:space="preserve">An appraisal management company shall compensate appraisers at a rate that is customary and reasonable for appraisals being performed in the market area of the property being appraised, </w:t>
      </w:r>
      <w:r w:rsidR="00397929" w:rsidRPr="00801B68">
        <w:rPr>
          <w:rFonts w:eastAsia="Times New Roman"/>
          <w:snapToGrid w:val="0"/>
          <w:szCs w:val="20"/>
        </w:rPr>
        <w:t>consistent with the require</w:t>
      </w:r>
      <w:r w:rsidR="00397929">
        <w:rPr>
          <w:rFonts w:eastAsia="Times New Roman"/>
          <w:snapToGrid w:val="0"/>
          <w:szCs w:val="20"/>
        </w:rPr>
        <w:t xml:space="preserve">ments of 15 U.S.C. Section 1639e </w:t>
      </w:r>
      <w:r w:rsidR="00397929" w:rsidRPr="00801B68">
        <w:rPr>
          <w:rFonts w:eastAsia="Times New Roman"/>
          <w:snapToGrid w:val="0"/>
          <w:szCs w:val="20"/>
        </w:rPr>
        <w:t xml:space="preserve">and </w:t>
      </w:r>
      <w:r>
        <w:rPr>
          <w:rFonts w:eastAsia="Times New Roman"/>
        </w:rPr>
        <w:t>regulations adopted pursuant to it.</w:t>
      </w:r>
    </w:p>
    <w:p w:rsidR="00B0125A"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An appraiser may not be prohibited by the appraisal management company, client of the appraiser, or another third party from disclosing the fee paid to the appraiser for the performance of the appraisal in the appraisal report.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40-60-460.</w:t>
      </w:r>
      <w:r>
        <w:rPr>
          <w:rFonts w:eastAsia="Times New Roman"/>
        </w:rPr>
        <w:tab/>
        <w:t>(A)</w:t>
      </w:r>
      <w:r>
        <w:rPr>
          <w:rFonts w:eastAsia="Times New Roman"/>
        </w:rPr>
        <w:tab/>
        <w:t>An appraisal management company may not alter, modify, or otherwise change a completed appraisal report submitted by a licensed or certified independent appraiser without the appraiser’s consent, except as necessary to comply with regulatory mandates or legal requirements.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appraisal management company may not use an appraisal report submitted by a licensed or certified independent appraiser, or any of the data or information contained therein, for any purpose other than its intended use without the appraiser’s or the intended end user’s consent, except as necessary to comply with regulatory mandates or legal requirements.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470.</w:t>
      </w:r>
      <w:r>
        <w:rPr>
          <w:rFonts w:eastAsia="Times New Roman"/>
        </w:rPr>
        <w:tab/>
        <w:t>(A)</w:t>
      </w:r>
      <w:r>
        <w:rPr>
          <w:rFonts w:eastAsia="Times New Roman"/>
        </w:rPr>
        <w:tab/>
        <w:t xml:space="preserve">In addition to the grounds for disciplinary action </w:t>
      </w:r>
      <w:r w:rsidR="00A30720">
        <w:rPr>
          <w:rFonts w:eastAsia="Times New Roman"/>
        </w:rPr>
        <w:t>pursuant to</w:t>
      </w:r>
      <w:r>
        <w:rPr>
          <w:rFonts w:eastAsia="Times New Roman"/>
        </w:rPr>
        <w:t xml:space="preserve"> Section 40</w:t>
      </w:r>
      <w:r>
        <w:rPr>
          <w:rFonts w:eastAsia="Times New Roman"/>
        </w:rPr>
        <w:noBreakHyphen/>
      </w:r>
      <w:r w:rsidR="00A30720">
        <w:rPr>
          <w:rFonts w:eastAsia="Times New Roman"/>
        </w:rPr>
        <w:t>1</w:t>
      </w:r>
      <w:r w:rsidR="00A30720">
        <w:rPr>
          <w:rFonts w:eastAsia="Times New Roman"/>
        </w:rPr>
        <w:noBreakHyphen/>
        <w:t>110, the board may discipline</w:t>
      </w:r>
      <w:r>
        <w:rPr>
          <w:rFonts w:eastAsia="Times New Roman"/>
        </w:rPr>
        <w:t>, publicly or privately reprimand,</w:t>
      </w:r>
      <w:r w:rsidR="00A30720">
        <w:rPr>
          <w:rFonts w:eastAsia="Times New Roman"/>
        </w:rPr>
        <w:t xml:space="preserve"> or</w:t>
      </w:r>
      <w:r>
        <w:rPr>
          <w:rFonts w:eastAsia="Times New Roman"/>
        </w:rPr>
        <w:t xml:space="preserve"> fine</w:t>
      </w:r>
      <w:r w:rsidR="00A30720">
        <w:rPr>
          <w:rFonts w:eastAsia="Times New Roman"/>
        </w:rPr>
        <w:t xml:space="preserve"> an appraisal management company or</w:t>
      </w:r>
      <w:r>
        <w:rPr>
          <w:rFonts w:eastAsia="Times New Roman"/>
        </w:rPr>
        <w:t xml:space="preserve"> suspend or revoke a registration issued under this article if, in the opinion of the board, an appraisal management company is attempting to perform, has performed, or has attempted to:</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commit an act in violation of this article;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violate a rule or regulation adopted by the board in the interest of the public and consistent with the provisions of this article;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procure a registration, license, or certification by fraud, misrepresentation, or deceit;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violate the South Carolina Real Estate Appraisers Act or the federal Financial Institutions Reform Recovery and Enforcement Act of 1989.</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In addition to the sanctions provided in Section 40</w:t>
      </w:r>
      <w:r>
        <w:rPr>
          <w:rFonts w:eastAsia="Times New Roman"/>
        </w:rPr>
        <w:noBreakHyphen/>
        <w:t>1</w:t>
      </w:r>
      <w:r>
        <w:rPr>
          <w:rFonts w:eastAsia="Times New Roman"/>
        </w:rPr>
        <w:noBreakHyphen/>
        <w:t xml:space="preserve">120, the board may impose a fine not to exceed ten thousand dollars for an initial violation and not to exceed twenty thousand dollars for subsequent violations and may require payment of investigative costs. A fine is payable immediately upon the effective date of </w:t>
      </w:r>
      <w:r>
        <w:rPr>
          <w:rFonts w:eastAsia="Times New Roman"/>
        </w:rPr>
        <w:lastRenderedPageBreak/>
        <w:t>discipline unless otherwise provided by the board. A registrant against whom a fine is levied is not eligible for reinstatement until the fine is paid in full.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decision by the board to publicly or privately reprimand, fine, revoke, suspend, or otherwise restrict a registrant or to limit or otherwise discipline a registrant becomes effective upon delivery of a copy of the decision to the registrant.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Nothing in this section prevents a registrant from voluntarily entering into a consent agreement with the board in which a violation is not contested and a sanction is accepted.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480.</w:t>
      </w:r>
      <w:r>
        <w:rPr>
          <w:rFonts w:eastAsia="Times New Roman"/>
        </w:rPr>
        <w:tab/>
      </w:r>
      <w:r w:rsidRPr="00F43C0C">
        <w:rPr>
          <w:rFonts w:eastAsia="Times New Roman"/>
        </w:rPr>
        <w:t>The board may conduct investigations and</w:t>
      </w:r>
      <w:r>
        <w:rPr>
          <w:rFonts w:eastAsia="Times New Roman"/>
        </w:rPr>
        <w:t xml:space="preserve"> </w:t>
      </w:r>
      <w:r w:rsidRPr="00F43C0C">
        <w:rPr>
          <w:rFonts w:eastAsia="Times New Roman"/>
        </w:rPr>
        <w:t>disciplinary proceedings in accordance with Sections 40</w:t>
      </w:r>
      <w:r>
        <w:rPr>
          <w:rFonts w:eastAsia="Times New Roman"/>
        </w:rPr>
        <w:noBreakHyphen/>
      </w:r>
      <w:r w:rsidRPr="00F43C0C">
        <w:rPr>
          <w:rFonts w:eastAsia="Times New Roman"/>
        </w:rPr>
        <w:t>1</w:t>
      </w:r>
      <w:r>
        <w:rPr>
          <w:rFonts w:eastAsia="Times New Roman"/>
        </w:rPr>
        <w:noBreakHyphen/>
      </w:r>
      <w:r w:rsidRPr="00F43C0C">
        <w:rPr>
          <w:rFonts w:eastAsia="Times New Roman"/>
        </w:rPr>
        <w:t>80 and</w:t>
      </w:r>
      <w:r>
        <w:rPr>
          <w:rFonts w:eastAsia="Times New Roman"/>
        </w:rPr>
        <w:t xml:space="preserve"> </w:t>
      </w:r>
      <w:r w:rsidRPr="00F43C0C">
        <w:rPr>
          <w:rFonts w:eastAsia="Times New Roman"/>
        </w:rPr>
        <w:t>40</w:t>
      </w:r>
      <w:r>
        <w:rPr>
          <w:rFonts w:eastAsia="Times New Roman"/>
        </w:rPr>
        <w:noBreakHyphen/>
      </w:r>
      <w:r w:rsidRPr="00F43C0C">
        <w:rPr>
          <w:rFonts w:eastAsia="Times New Roman"/>
        </w:rPr>
        <w:t>1</w:t>
      </w:r>
      <w:r>
        <w:rPr>
          <w:rFonts w:eastAsia="Times New Roman"/>
        </w:rPr>
        <w:noBreakHyphen/>
      </w:r>
      <w:r w:rsidRPr="00F43C0C">
        <w:rPr>
          <w:rFonts w:eastAsia="Times New Roman"/>
        </w:rPr>
        <w:t xml:space="preserve">90 </w:t>
      </w:r>
      <w:r w:rsidR="00A30720">
        <w:rPr>
          <w:rFonts w:eastAsia="Times New Roman"/>
        </w:rPr>
        <w:t>and</w:t>
      </w:r>
      <w:r w:rsidRPr="00F43C0C">
        <w:rPr>
          <w:rFonts w:eastAsia="Times New Roman"/>
        </w:rPr>
        <w:t xml:space="preserve"> the Administrative Procedures Act, provided:</w:t>
      </w: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w:t>
      </w:r>
      <w:r>
        <w:rPr>
          <w:rFonts w:eastAsia="Times New Roman"/>
        </w:rPr>
        <w:t>1)</w:t>
      </w:r>
      <w:r>
        <w:rPr>
          <w:rFonts w:eastAsia="Times New Roman"/>
        </w:rPr>
        <w:tab/>
      </w:r>
      <w:r w:rsidRPr="00F43C0C">
        <w:rPr>
          <w:rFonts w:eastAsia="Times New Roman"/>
        </w:rPr>
        <w:t xml:space="preserve">before disciplining </w:t>
      </w:r>
      <w:r>
        <w:rPr>
          <w:rFonts w:eastAsia="Times New Roman"/>
        </w:rPr>
        <w:t>a</w:t>
      </w:r>
      <w:r w:rsidRPr="00F43C0C">
        <w:rPr>
          <w:rFonts w:eastAsia="Times New Roman"/>
        </w:rPr>
        <w:t xml:space="preserve"> registr</w:t>
      </w:r>
      <w:r>
        <w:rPr>
          <w:rFonts w:eastAsia="Times New Roman"/>
        </w:rPr>
        <w:t>ant</w:t>
      </w:r>
      <w:r w:rsidRPr="00F43C0C">
        <w:rPr>
          <w:rFonts w:eastAsia="Times New Roman"/>
        </w:rPr>
        <w:t xml:space="preserve"> </w:t>
      </w:r>
      <w:r>
        <w:rPr>
          <w:rFonts w:eastAsia="Times New Roman"/>
        </w:rPr>
        <w:t>by</w:t>
      </w:r>
      <w:r w:rsidRPr="00F43C0C">
        <w:rPr>
          <w:rFonts w:eastAsia="Times New Roman"/>
        </w:rPr>
        <w:t xml:space="preserve"> publicl</w:t>
      </w:r>
      <w:r>
        <w:rPr>
          <w:rFonts w:eastAsia="Times New Roman"/>
        </w:rPr>
        <w:t>y</w:t>
      </w:r>
      <w:r w:rsidRPr="00F43C0C">
        <w:rPr>
          <w:rFonts w:eastAsia="Times New Roman"/>
        </w:rPr>
        <w:t xml:space="preserve"> </w:t>
      </w:r>
      <w:r>
        <w:rPr>
          <w:rFonts w:eastAsia="Times New Roman"/>
        </w:rPr>
        <w:t>or</w:t>
      </w:r>
      <w:r w:rsidRPr="00F43C0C">
        <w:rPr>
          <w:rFonts w:eastAsia="Times New Roman"/>
        </w:rPr>
        <w:t xml:space="preserve"> privately</w:t>
      </w:r>
      <w:r>
        <w:rPr>
          <w:rFonts w:eastAsia="Times New Roman"/>
        </w:rPr>
        <w:t xml:space="preserve"> </w:t>
      </w:r>
      <w:r w:rsidRPr="00F43C0C">
        <w:rPr>
          <w:rFonts w:eastAsia="Times New Roman"/>
        </w:rPr>
        <w:t>reprimanding, fining,</w:t>
      </w:r>
      <w:r w:rsidR="00A30720">
        <w:rPr>
          <w:rFonts w:eastAsia="Times New Roman"/>
        </w:rPr>
        <w:t xml:space="preserve"> or</w:t>
      </w:r>
      <w:r w:rsidRPr="00F43C0C">
        <w:rPr>
          <w:rFonts w:eastAsia="Times New Roman"/>
        </w:rPr>
        <w:t xml:space="preserve"> suspending or revoking a registration, the</w:t>
      </w:r>
      <w:r>
        <w:rPr>
          <w:rFonts w:eastAsia="Times New Roman"/>
        </w:rPr>
        <w:t xml:space="preserve"> </w:t>
      </w:r>
      <w:r w:rsidRPr="00F43C0C">
        <w:rPr>
          <w:rFonts w:eastAsia="Times New Roman"/>
        </w:rPr>
        <w:t>board shall notify the registrant in writing of charges made at least</w:t>
      </w:r>
      <w:r>
        <w:rPr>
          <w:rFonts w:eastAsia="Times New Roman"/>
        </w:rPr>
        <w:t xml:space="preserve"> </w:t>
      </w:r>
      <w:r w:rsidRPr="00F43C0C">
        <w:rPr>
          <w:rFonts w:eastAsia="Times New Roman"/>
        </w:rPr>
        <w:t>thirty days prior to the date set for the hearing and shall afford the</w:t>
      </w:r>
      <w:r>
        <w:rPr>
          <w:rFonts w:eastAsia="Times New Roman"/>
        </w:rPr>
        <w:t xml:space="preserve"> </w:t>
      </w:r>
      <w:r w:rsidRPr="00F43C0C">
        <w:rPr>
          <w:rFonts w:eastAsia="Times New Roman"/>
        </w:rPr>
        <w:t>registrant an opportunity to be heard in person or by counsel;</w:t>
      </w: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(2)</w:t>
      </w:r>
      <w:r>
        <w:rPr>
          <w:rFonts w:eastAsia="Times New Roman"/>
        </w:rPr>
        <w:tab/>
      </w:r>
      <w:r w:rsidRPr="00F43C0C">
        <w:rPr>
          <w:rFonts w:eastAsia="Times New Roman"/>
        </w:rPr>
        <w:t>the written notice requirement is satisfied by sending the</w:t>
      </w:r>
      <w:r>
        <w:rPr>
          <w:rFonts w:eastAsia="Times New Roman"/>
        </w:rPr>
        <w:t xml:space="preserve"> </w:t>
      </w:r>
      <w:r w:rsidRPr="00F43C0C">
        <w:rPr>
          <w:rFonts w:eastAsia="Times New Roman"/>
        </w:rPr>
        <w:t>notice through the United States Postal Service by regular mail or</w:t>
      </w:r>
      <w:r>
        <w:rPr>
          <w:rFonts w:eastAsia="Times New Roman"/>
        </w:rPr>
        <w:t xml:space="preserve"> </w:t>
      </w:r>
      <w:r w:rsidRPr="00F43C0C">
        <w:rPr>
          <w:rFonts w:eastAsia="Times New Roman"/>
        </w:rPr>
        <w:t>certified mail, return receipt requested, to the controlling person of the registrant to the address of the registrant on file with the board;</w:t>
      </w: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(3)</w:t>
      </w:r>
      <w:r>
        <w:rPr>
          <w:rFonts w:eastAsia="Times New Roman"/>
        </w:rPr>
        <w:tab/>
      </w:r>
      <w:r w:rsidRPr="00F43C0C">
        <w:rPr>
          <w:rFonts w:eastAsia="Times New Roman"/>
        </w:rPr>
        <w:t>a hearing on the charges must be held at a time and place</w:t>
      </w:r>
      <w:r>
        <w:rPr>
          <w:rFonts w:eastAsia="Times New Roman"/>
        </w:rPr>
        <w:t xml:space="preserve"> </w:t>
      </w:r>
      <w:r w:rsidRPr="00F43C0C">
        <w:rPr>
          <w:rFonts w:eastAsia="Times New Roman"/>
        </w:rPr>
        <w:t>prescribed by the board; and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(4)</w:t>
      </w:r>
      <w:r>
        <w:rPr>
          <w:rFonts w:eastAsia="Times New Roman"/>
        </w:rPr>
        <w:tab/>
      </w:r>
      <w:r w:rsidRPr="00F43C0C">
        <w:rPr>
          <w:rFonts w:eastAsia="Times New Roman"/>
        </w:rPr>
        <w:t>a registrant aggrieved by a final action of the board may seek review of the decision pursua</w:t>
      </w:r>
      <w:r>
        <w:rPr>
          <w:rFonts w:eastAsia="Times New Roman"/>
        </w:rPr>
        <w:t>nt</w:t>
      </w:r>
      <w:r w:rsidRPr="00F43C0C">
        <w:rPr>
          <w:rFonts w:eastAsia="Times New Roman"/>
        </w:rPr>
        <w:t xml:space="preserve"> to Secti</w:t>
      </w:r>
      <w:r>
        <w:rPr>
          <w:rFonts w:eastAsia="Times New Roman"/>
        </w:rPr>
        <w:t>on</w:t>
      </w:r>
      <w:r w:rsidRPr="00F43C0C">
        <w:rPr>
          <w:rFonts w:eastAsia="Times New Roman"/>
        </w:rPr>
        <w:t xml:space="preserve"> 40</w:t>
      </w:r>
      <w:r>
        <w:rPr>
          <w:rFonts w:eastAsia="Times New Roman"/>
        </w:rPr>
        <w:noBreakHyphen/>
      </w:r>
      <w:r w:rsidRPr="00F43C0C">
        <w:rPr>
          <w:rFonts w:eastAsia="Times New Roman"/>
        </w:rPr>
        <w:t>1</w:t>
      </w:r>
      <w:r>
        <w:rPr>
          <w:rFonts w:eastAsia="Times New Roman"/>
        </w:rPr>
        <w:noBreakHyphen/>
      </w:r>
      <w:r w:rsidRPr="00F43C0C">
        <w:rPr>
          <w:rFonts w:eastAsia="Times New Roman"/>
        </w:rPr>
        <w:t xml:space="preserve">160 </w:t>
      </w:r>
      <w:r>
        <w:rPr>
          <w:rFonts w:eastAsia="Times New Roman"/>
        </w:rPr>
        <w:t>and</w:t>
      </w:r>
      <w:r w:rsidRPr="00F43C0C">
        <w:rPr>
          <w:rFonts w:eastAsia="Times New Roman"/>
        </w:rPr>
        <w:t xml:space="preserve"> the</w:t>
      </w:r>
      <w:r>
        <w:rPr>
          <w:rFonts w:eastAsia="Times New Roman"/>
        </w:rPr>
        <w:t xml:space="preserve"> </w:t>
      </w:r>
      <w:r w:rsidRPr="00F43C0C">
        <w:rPr>
          <w:rFonts w:eastAsia="Times New Roman"/>
        </w:rPr>
        <w:t>Administrative Procedures Act.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490.</w:t>
      </w:r>
      <w:r>
        <w:rPr>
          <w:rFonts w:eastAsia="Times New Roman"/>
        </w:rPr>
        <w:tab/>
        <w:t>The board may issue restraining orders and cease and desist orders pursuant to Section 40</w:t>
      </w:r>
      <w:r>
        <w:rPr>
          <w:rFonts w:eastAsia="Times New Roman"/>
        </w:rPr>
        <w:noBreakHyphen/>
        <w:t>1</w:t>
      </w:r>
      <w:r>
        <w:rPr>
          <w:rFonts w:eastAsia="Times New Roman"/>
        </w:rPr>
        <w:noBreakHyphen/>
        <w:t>100.</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500.</w:t>
      </w:r>
      <w:r>
        <w:rPr>
          <w:rFonts w:eastAsia="Times New Roman"/>
        </w:rPr>
        <w:tab/>
        <w:t>The board has jurisdiction over the actions committed or omitted by current and former registrants as provided by Section 40</w:t>
      </w:r>
      <w:r>
        <w:rPr>
          <w:rFonts w:eastAsia="Times New Roman"/>
        </w:rPr>
        <w:noBreakHyphen/>
        <w:t>1</w:t>
      </w:r>
      <w:r>
        <w:rPr>
          <w:rFonts w:eastAsia="Times New Roman"/>
        </w:rPr>
        <w:noBreakHyphen/>
        <w:t>115.</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510.</w:t>
      </w:r>
      <w:r>
        <w:rPr>
          <w:rFonts w:eastAsia="Times New Roman"/>
        </w:rPr>
        <w:tab/>
        <w:t>As provided in Section 40</w:t>
      </w:r>
      <w:r>
        <w:rPr>
          <w:rFonts w:eastAsia="Times New Roman"/>
        </w:rPr>
        <w:noBreakHyphen/>
        <w:t>1</w:t>
      </w:r>
      <w:r>
        <w:rPr>
          <w:rFonts w:eastAsia="Times New Roman"/>
        </w:rPr>
        <w:noBreakHyphen/>
        <w:t>130, the board may deny registration to an applicant based on the same grounds for which the board may take disciplinary action against a registrant.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CB1CD7" w:rsidRDefault="00397929"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Section 40</w:t>
      </w:r>
      <w:r>
        <w:rPr>
          <w:rFonts w:eastAsia="Times New Roman"/>
          <w:snapToGrid w:val="0"/>
          <w:szCs w:val="20"/>
        </w:rPr>
        <w:noBreakHyphen/>
        <w:t>60</w:t>
      </w:r>
      <w:r>
        <w:rPr>
          <w:rFonts w:eastAsia="Times New Roman"/>
          <w:snapToGrid w:val="0"/>
          <w:szCs w:val="20"/>
        </w:rPr>
        <w:noBreakHyphen/>
        <w:t>520.</w:t>
      </w:r>
      <w:r>
        <w:rPr>
          <w:rFonts w:eastAsia="Times New Roman"/>
          <w:snapToGrid w:val="0"/>
          <w:szCs w:val="20"/>
        </w:rPr>
        <w:tab/>
        <w:t xml:space="preserve">A registration obtained pursuant to this chapter may not be denied solely because of a prior criminal </w:t>
      </w:r>
      <w:r>
        <w:rPr>
          <w:rFonts w:eastAsia="Times New Roman"/>
          <w:snapToGrid w:val="0"/>
          <w:szCs w:val="20"/>
        </w:rPr>
        <w:lastRenderedPageBreak/>
        <w:t>conviction unless the criminal conviction directly relates to the profession or occupation.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530.</w:t>
      </w:r>
      <w:r>
        <w:rPr>
          <w:rFonts w:eastAsia="Times New Roman"/>
        </w:rPr>
        <w:tab/>
        <w:t xml:space="preserve">A </w:t>
      </w:r>
      <w:r w:rsidRPr="00607C2C">
        <w:rPr>
          <w:rFonts w:eastAsia="Times New Roman"/>
        </w:rPr>
        <w:t>registran</w:t>
      </w:r>
      <w:r>
        <w:rPr>
          <w:rFonts w:eastAsia="Times New Roman"/>
        </w:rPr>
        <w:t xml:space="preserve">t </w:t>
      </w:r>
      <w:r w:rsidRPr="00607C2C">
        <w:rPr>
          <w:rFonts w:eastAsia="Times New Roman"/>
        </w:rPr>
        <w:t>unde</w:t>
      </w:r>
      <w:r>
        <w:rPr>
          <w:rFonts w:eastAsia="Times New Roman"/>
        </w:rPr>
        <w:t xml:space="preserve">r </w:t>
      </w:r>
      <w:r w:rsidRPr="00607C2C">
        <w:rPr>
          <w:rFonts w:eastAsia="Times New Roman"/>
        </w:rPr>
        <w:t>investigatio</w:t>
      </w:r>
      <w:r>
        <w:rPr>
          <w:rFonts w:eastAsia="Times New Roman"/>
        </w:rPr>
        <w:t xml:space="preserve">n </w:t>
      </w:r>
      <w:r w:rsidRPr="00607C2C">
        <w:rPr>
          <w:rFonts w:eastAsia="Times New Roman"/>
        </w:rPr>
        <w:t>fo</w:t>
      </w:r>
      <w:r>
        <w:rPr>
          <w:rFonts w:eastAsia="Times New Roman"/>
        </w:rPr>
        <w:t xml:space="preserve">r </w:t>
      </w:r>
      <w:r w:rsidRPr="00607C2C">
        <w:rPr>
          <w:rFonts w:eastAsia="Times New Roman"/>
        </w:rPr>
        <w:t>a</w:t>
      </w:r>
      <w:r>
        <w:rPr>
          <w:rFonts w:eastAsia="Times New Roman"/>
        </w:rPr>
        <w:t xml:space="preserve"> </w:t>
      </w:r>
      <w:r w:rsidRPr="00607C2C">
        <w:rPr>
          <w:rFonts w:eastAsia="Times New Roman"/>
        </w:rPr>
        <w:t>violation of this article or a regulation promulgated under this article</w:t>
      </w:r>
      <w:r>
        <w:rPr>
          <w:rFonts w:eastAsia="Times New Roman"/>
        </w:rPr>
        <w:t xml:space="preserve"> </w:t>
      </w:r>
      <w:r w:rsidRPr="00607C2C">
        <w:rPr>
          <w:rFonts w:eastAsia="Times New Roman"/>
        </w:rPr>
        <w:t>may voluntarily surrender his registration to practice</w:t>
      </w:r>
      <w:r w:rsidR="00A30720">
        <w:rPr>
          <w:rFonts w:eastAsia="Times New Roman"/>
        </w:rPr>
        <w:t>,</w:t>
      </w:r>
      <w:r w:rsidRPr="00607C2C">
        <w:rPr>
          <w:rFonts w:eastAsia="Times New Roman"/>
        </w:rPr>
        <w:t xml:space="preserve"> in accordance</w:t>
      </w:r>
      <w:r>
        <w:rPr>
          <w:rFonts w:eastAsia="Times New Roman"/>
        </w:rPr>
        <w:t xml:space="preserve"> </w:t>
      </w:r>
      <w:r w:rsidRPr="00607C2C">
        <w:rPr>
          <w:rFonts w:eastAsia="Times New Roman"/>
        </w:rPr>
        <w:t>with and subject to the provisions of Section 40</w:t>
      </w:r>
      <w:r>
        <w:rPr>
          <w:rFonts w:eastAsia="Times New Roman"/>
        </w:rPr>
        <w:noBreakHyphen/>
      </w:r>
      <w:r w:rsidRPr="00607C2C">
        <w:rPr>
          <w:rFonts w:eastAsia="Times New Roman"/>
        </w:rPr>
        <w:t>1</w:t>
      </w:r>
      <w:r>
        <w:rPr>
          <w:rFonts w:eastAsia="Times New Roman"/>
        </w:rPr>
        <w:noBreakHyphen/>
      </w:r>
      <w:r w:rsidRPr="00607C2C">
        <w:rPr>
          <w:rFonts w:eastAsia="Times New Roman"/>
        </w:rPr>
        <w:t>150. A person</w:t>
      </w:r>
      <w:r>
        <w:rPr>
          <w:rFonts w:eastAsia="Times New Roman"/>
        </w:rPr>
        <w:t xml:space="preserve"> </w:t>
      </w:r>
      <w:r w:rsidRPr="00607C2C">
        <w:rPr>
          <w:rFonts w:eastAsia="Times New Roman"/>
        </w:rPr>
        <w:t>whose registration is voluntarily surrendered may not practice or</w:t>
      </w:r>
      <w:r>
        <w:rPr>
          <w:rFonts w:eastAsia="Times New Roman"/>
        </w:rPr>
        <w:t xml:space="preserve"> </w:t>
      </w:r>
      <w:r w:rsidR="00A30720">
        <w:rPr>
          <w:rFonts w:eastAsia="Times New Roman"/>
        </w:rPr>
        <w:t>represent himself as</w:t>
      </w:r>
      <w:r w:rsidRPr="00607C2C">
        <w:rPr>
          <w:rFonts w:eastAsia="Times New Roman"/>
        </w:rPr>
        <w:t xml:space="preserve"> authorized to practice until the board takes</w:t>
      </w:r>
      <w:r>
        <w:rPr>
          <w:rFonts w:eastAsia="Times New Roman"/>
        </w:rPr>
        <w:t xml:space="preserve"> </w:t>
      </w:r>
      <w:r w:rsidRPr="00607C2C">
        <w:rPr>
          <w:rFonts w:eastAsia="Times New Roman"/>
        </w:rPr>
        <w:t>fina</w:t>
      </w:r>
      <w:r>
        <w:rPr>
          <w:rFonts w:eastAsia="Times New Roman"/>
        </w:rPr>
        <w:t>l</w:t>
      </w:r>
      <w:r w:rsidRPr="00607C2C">
        <w:rPr>
          <w:rFonts w:eastAsia="Times New Roman"/>
        </w:rPr>
        <w:t xml:space="preserve"> action in the pending disciplinary matter. </w:t>
      </w:r>
      <w:r>
        <w:rPr>
          <w:rFonts w:eastAsia="Times New Roman"/>
        </w:rPr>
        <w:t>The</w:t>
      </w:r>
      <w:r w:rsidRPr="00607C2C">
        <w:rPr>
          <w:rFonts w:eastAsia="Times New Roman"/>
        </w:rPr>
        <w:t xml:space="preserve"> voluntary</w:t>
      </w:r>
      <w:r>
        <w:rPr>
          <w:rFonts w:eastAsia="Times New Roman"/>
        </w:rPr>
        <w:t xml:space="preserve"> </w:t>
      </w:r>
      <w:r w:rsidRPr="00607C2C">
        <w:rPr>
          <w:rFonts w:eastAsia="Times New Roman"/>
        </w:rPr>
        <w:t>surrender of a registration is subject to public disclosure pursuant to Chapter 4, Title 30. The board has discretion to credit time that an authorization has been surrendered toward a period of suspension or</w:t>
      </w:r>
      <w:r>
        <w:rPr>
          <w:rFonts w:eastAsia="Times New Roman"/>
        </w:rPr>
        <w:t xml:space="preserve"> </w:t>
      </w:r>
      <w:r w:rsidRPr="00607C2C">
        <w:rPr>
          <w:rFonts w:eastAsia="Times New Roman"/>
        </w:rPr>
        <w:t>other restriction of practice.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540.</w:t>
      </w:r>
      <w:r>
        <w:rPr>
          <w:rFonts w:eastAsia="Times New Roman"/>
        </w:rPr>
        <w:tab/>
        <w:t>A respondent aggrieved by a final decision of the board m</w:t>
      </w:r>
      <w:r w:rsidR="00A30720">
        <w:rPr>
          <w:rFonts w:eastAsia="Times New Roman"/>
        </w:rPr>
        <w:t>ay seek review of the decision by</w:t>
      </w:r>
      <w:r>
        <w:rPr>
          <w:rFonts w:eastAsia="Times New Roman"/>
        </w:rPr>
        <w:t xml:space="preserve"> the Administrative Law Court pursuant to Section 40</w:t>
      </w:r>
      <w:r>
        <w:rPr>
          <w:rFonts w:eastAsia="Times New Roman"/>
        </w:rPr>
        <w:noBreakHyphen/>
        <w:t>1</w:t>
      </w:r>
      <w:r>
        <w:rPr>
          <w:rFonts w:eastAsia="Times New Roman"/>
        </w:rPr>
        <w:noBreakHyphen/>
        <w:t>160. Motions for continuance and for other interlocutory relief are not subject to review by the Administrative Law Court until a final decision has been issued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550.</w:t>
      </w:r>
      <w:r>
        <w:rPr>
          <w:rFonts w:eastAsia="Times New Roman"/>
        </w:rPr>
        <w:tab/>
        <w:t>Investigations and proceedings conducted under this article are confidential, and all communications are privileged as provided in Section 40</w:t>
      </w:r>
      <w:r>
        <w:rPr>
          <w:rFonts w:eastAsia="Times New Roman"/>
        </w:rPr>
        <w:noBreakHyphen/>
        <w:t>1</w:t>
      </w:r>
      <w:r>
        <w:rPr>
          <w:rFonts w:eastAsia="Times New Roman"/>
        </w:rPr>
        <w:noBreakHyphen/>
        <w:t>190.</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560.</w:t>
      </w:r>
      <w:r>
        <w:rPr>
          <w:rFonts w:eastAsia="Times New Roman"/>
        </w:rPr>
        <w:tab/>
        <w:t>The department, in addition to instituting a criminal proceeding, may institute a civil action through the Administrative Law Court, in the name of the State, for injunctive relief against a person or entity violating this article, a regulation promulgated under this article, or an order of the board. The court may impose a fine of not more than ten thousand dollars for each violation in addition to a fine imposed by the board for the same violation.”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40-60-10(B) of the 1976 Code is amended to read: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South Carolina Real Estate Appraisers Board Consists of </w:t>
      </w:r>
      <w:r w:rsidRPr="00180D3F">
        <w:rPr>
          <w:rFonts w:eastAsia="Times New Roman"/>
          <w:strike/>
        </w:rPr>
        <w:t>seven</w:t>
      </w:r>
      <w:r>
        <w:rPr>
          <w:rFonts w:eastAsia="Times New Roman"/>
        </w:rPr>
        <w:t xml:space="preserve"> </w:t>
      </w:r>
      <w:r w:rsidRPr="008D6CE2">
        <w:rPr>
          <w:rFonts w:eastAsia="Times New Roman"/>
          <w:u w:val="single"/>
        </w:rPr>
        <w:t>eight</w:t>
      </w:r>
      <w:r>
        <w:rPr>
          <w:rFonts w:eastAsia="Times New Roman"/>
        </w:rPr>
        <w:t xml:space="preserve"> members who must be residents of this State and appointed by the Governor with the advice and consent of the Senate and with consideration given to appropriate geographic representation and to areas of appraisal expertise as follows:</w:t>
      </w:r>
    </w:p>
    <w:p w:rsidR="002C00CC" w:rsidRPr="00180D3F"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r>
      <w:r w:rsidRPr="00180D3F">
        <w:rPr>
          <w:rFonts w:eastAsia="Times New Roman"/>
        </w:rPr>
        <w:t>One member must be a public member who may not be connected in any way with the practice of real estate appraisal, real estate brokerage, or mortgage lending. The member from the general public may be nominated by an individual, group, or association and must be appointed by the Governor in accordance with Section 40</w:t>
      </w:r>
      <w:r>
        <w:rPr>
          <w:rFonts w:eastAsia="Times New Roman"/>
        </w:rPr>
        <w:noBreakHyphen/>
      </w:r>
      <w:r w:rsidRPr="00180D3F">
        <w:rPr>
          <w:rFonts w:eastAsia="Times New Roman"/>
        </w:rPr>
        <w:t>1</w:t>
      </w:r>
      <w:r>
        <w:rPr>
          <w:rFonts w:eastAsia="Times New Roman"/>
        </w:rPr>
        <w:noBreakHyphen/>
      </w:r>
      <w:r w:rsidRPr="00180D3F">
        <w:rPr>
          <w:rFonts w:eastAsia="Times New Roman"/>
        </w:rPr>
        <w:t>45.</w:t>
      </w:r>
    </w:p>
    <w:p w:rsidR="002C00CC" w:rsidRPr="00180D3F"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(2)</w:t>
      </w:r>
      <w:r>
        <w:rPr>
          <w:rFonts w:eastAsia="Times New Roman"/>
        </w:rPr>
        <w:tab/>
      </w:r>
      <w:r w:rsidRPr="00180D3F">
        <w:rPr>
          <w:rFonts w:eastAsia="Times New Roman"/>
        </w:rPr>
        <w:t>One member must be a licensed real estate broker who is not a real estate appraiser.</w:t>
      </w:r>
    </w:p>
    <w:p w:rsidR="002C00CC" w:rsidRPr="00180D3F"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(3)</w:t>
      </w:r>
      <w:r>
        <w:rPr>
          <w:rFonts w:eastAsia="Times New Roman"/>
        </w:rPr>
        <w:tab/>
      </w:r>
      <w:r w:rsidRPr="00180D3F">
        <w:rPr>
          <w:rFonts w:eastAsia="Times New Roman"/>
        </w:rPr>
        <w:t>One member must be actively engaged in mortgage lending, representing supervised financial institutions, who is not a real estate licensee or a real estate appraiser and who also must not be connected in any way with the brokerage of real estate, the appraisal of real estate, or the review of real estate appraisals.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(4)</w:t>
      </w:r>
      <w:r>
        <w:rPr>
          <w:rFonts w:eastAsia="Times New Roman"/>
        </w:rPr>
        <w:tab/>
      </w:r>
      <w:r w:rsidRPr="00180D3F">
        <w:rPr>
          <w:rFonts w:eastAsia="Times New Roman"/>
        </w:rPr>
        <w:t>Four members must be licensed or certified appraisers, actively engaged in real estate appraisal for at least three years, at least two of whom must be certified general appraisers</w:t>
      </w:r>
      <w:r>
        <w:rPr>
          <w:rFonts w:eastAsia="Times New Roman"/>
        </w:rPr>
        <w:t xml:space="preserve"> and at least one of whom must be a certified residential appraiser</w:t>
      </w:r>
      <w:r w:rsidRPr="00180D3F">
        <w:rPr>
          <w:rFonts w:eastAsia="Times New Roman"/>
        </w:rPr>
        <w:t>.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(5)</w:t>
      </w:r>
      <w:r>
        <w:rPr>
          <w:rFonts w:eastAsia="Times New Roman"/>
        </w:rPr>
        <w:tab/>
      </w:r>
      <w:r>
        <w:rPr>
          <w:rFonts w:eastAsia="Times New Roman"/>
          <w:u w:val="single"/>
        </w:rPr>
        <w:t>One member must represent an appraisal management company registered with the board.</w:t>
      </w:r>
      <w:r>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236"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FC3236">
        <w:rPr>
          <w:rFonts w:eastAsia="Times New Roman"/>
        </w:rPr>
        <w:t>Sections 40-60-5 through Section 40-60-230 are designated as Article 1, General Provisions.  The Code Commissioner is directed to make appropriate changes in the 1976 Code to reflect this designation.</w:t>
      </w:r>
    </w:p>
    <w:p w:rsidR="00FC3236" w:rsidRDefault="00FC3236"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FC3236"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2C00CC" w:rsidRPr="00180D3F">
        <w:rPr>
          <w:rFonts w:eastAsia="Times New Roman"/>
        </w:rPr>
        <w:t>The existing secti</w:t>
      </w:r>
      <w:r w:rsidR="002C00CC">
        <w:rPr>
          <w:rFonts w:eastAsia="Times New Roman"/>
        </w:rPr>
        <w:t xml:space="preserve">ons of Chapter 60, Title 40 are </w:t>
      </w:r>
      <w:r w:rsidR="002C00CC" w:rsidRPr="00180D3F">
        <w:rPr>
          <w:rFonts w:eastAsia="Times New Roman"/>
        </w:rPr>
        <w:t>designated the “South Carolina Real Estate Appraiser License and</w:t>
      </w:r>
      <w:r w:rsidR="002C00CC">
        <w:rPr>
          <w:rFonts w:eastAsia="Times New Roman"/>
        </w:rPr>
        <w:t xml:space="preserve"> </w:t>
      </w:r>
      <w:r w:rsidR="002C00CC" w:rsidRPr="00180D3F">
        <w:rPr>
          <w:rFonts w:eastAsia="Times New Roman"/>
        </w:rPr>
        <w:t>Certification Act</w:t>
      </w:r>
      <w:r w:rsidR="00A30720">
        <w:rPr>
          <w:rFonts w:eastAsia="Times New Roman"/>
        </w:rPr>
        <w:t>.</w:t>
      </w:r>
      <w:r w:rsidR="002C00CC" w:rsidRPr="00180D3F">
        <w:rPr>
          <w:rFonts w:eastAsia="Times New Roman"/>
        </w:rPr>
        <w:t>” Chapter 60, Title 40 is redesignated “Real Estate</w:t>
      </w:r>
      <w:r w:rsidR="002C00CC">
        <w:rPr>
          <w:rFonts w:eastAsia="Times New Roman"/>
        </w:rPr>
        <w:t xml:space="preserve"> </w:t>
      </w:r>
      <w:r w:rsidR="002C00CC" w:rsidRPr="00180D3F">
        <w:rPr>
          <w:rFonts w:eastAsia="Times New Roman"/>
        </w:rPr>
        <w:t>Appraisers and Appraisal Management Companies</w:t>
      </w:r>
      <w:r w:rsidR="00A30720">
        <w:rPr>
          <w:rFonts w:eastAsia="Times New Roman"/>
        </w:rPr>
        <w:t>.</w:t>
      </w:r>
      <w:r w:rsidR="002C00CC" w:rsidRPr="00180D3F">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25A" w:rsidRPr="00522CE0" w:rsidRDefault="002C0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C3236">
        <w:rPr>
          <w:rFonts w:eastAsia="Times New Roman"/>
        </w:rPr>
        <w:t>5</w:t>
      </w:r>
      <w:r>
        <w:rPr>
          <w:rFonts w:eastAsia="Times New Roman"/>
        </w:rPr>
        <w:t>.</w:t>
      </w:r>
      <w:r>
        <w:rPr>
          <w:rFonts w:eastAsia="Times New Roman"/>
        </w:rPr>
        <w:tab/>
        <w:t xml:space="preserve">This act takes effect upon approval by the Governor. In the event that a registration process is unavailable upon the effective date of this act, an appraisal management company already conducting business in this </w:t>
      </w:r>
      <w:r w:rsidR="00A30720">
        <w:rPr>
          <w:rFonts w:eastAsia="Times New Roman"/>
        </w:rPr>
        <w:t>S</w:t>
      </w:r>
      <w:r>
        <w:rPr>
          <w:rFonts w:eastAsia="Times New Roman"/>
        </w:rPr>
        <w:t>tate may continue to conduct business until one hundred twenty days after a registration process becomes available.</w:t>
      </w:r>
    </w:p>
    <w:p w:rsidR="0008535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03364" w:rsidRDefault="00503364" w:rsidP="00503364">
      <w:pPr>
        <w:suppressAutoHyphens/>
        <w:jc w:val="both"/>
        <w:rPr>
          <w:rFonts w:eastAsia="Times New Roman"/>
        </w:rPr>
      </w:pPr>
    </w:p>
    <w:sectPr w:rsidR="00503364" w:rsidSect="002754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A8F" w:rsidRDefault="00622A8F" w:rsidP="00522CE0">
      <w:r>
        <w:separator/>
      </w:r>
    </w:p>
  </w:endnote>
  <w:endnote w:type="continuationSeparator" w:id="0">
    <w:p w:rsidR="00622A8F" w:rsidRDefault="00622A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3DAA03-363F-4ECF-A3A3-915BE6A7A626}"/>
    <w:embedBold r:id="rId2" w:fontKey="{4F73A7B3-FD16-4504-ABEE-A534CA3C0C5B}"/>
  </w:font>
  <w:font w:name="Calibri">
    <w:panose1 w:val="020F0502020204030204"/>
    <w:charset w:val="00"/>
    <w:family w:val="swiss"/>
    <w:pitch w:val="variable"/>
    <w:sig w:usb0="E00002FF" w:usb1="4000ACFF" w:usb2="00000001" w:usb3="00000000" w:csb0="0000019F" w:csb1="00000000"/>
    <w:embedRegular r:id="rId3" w:fontKey="{62EA380B-2263-405F-B53F-B4554912D916}"/>
    <w:embedBold r:id="rId4" w:fontKey="{2B29B67C-F9DC-4117-AD3E-62136FA00F71}"/>
  </w:font>
  <w:font w:name="Segoe UI">
    <w:panose1 w:val="020B0502040204020203"/>
    <w:charset w:val="00"/>
    <w:family w:val="swiss"/>
    <w:pitch w:val="variable"/>
    <w:sig w:usb0="E10022FF" w:usb1="C000E47F" w:usb2="00000029" w:usb3="00000000" w:csb0="000001DF" w:csb1="00000000"/>
    <w:embedRegular r:id="rId5" w:fontKey="{3FF3867B-5E32-4633-97BD-F1542ABABAB0}"/>
  </w:font>
  <w:font w:name="Cambria">
    <w:panose1 w:val="02040503050406030204"/>
    <w:charset w:val="00"/>
    <w:family w:val="roman"/>
    <w:pitch w:val="variable"/>
    <w:sig w:usb0="E00002FF" w:usb1="400004FF" w:usb2="00000000" w:usb3="00000000" w:csb0="0000019F" w:csb1="00000000"/>
    <w:embedRegular r:id="rId6" w:fontKey="{5E7ED612-2604-4F9F-8821-7BFADF1204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354" w:rsidRPr="00D47067" w:rsidRDefault="00D47067" w:rsidP="00D47067">
    <w:pPr>
      <w:pStyle w:val="Footer"/>
      <w:tabs>
        <w:tab w:val="clear" w:pos="4680"/>
        <w:tab w:val="clear" w:pos="9360"/>
        <w:tab w:val="center" w:pos="2995"/>
      </w:tabs>
      <w:spacing w:before="120"/>
    </w:pPr>
    <w:r>
      <w:t>[279</w:t>
    </w:r>
    <w:r w:rsidR="002754A6">
      <w:t>-</w:t>
    </w:r>
    <w:r w:rsidR="002754A6">
      <w:fldChar w:fldCharType="begin"/>
    </w:r>
    <w:r w:rsidR="002754A6">
      <w:instrText xml:space="preserve"> PAGE  \* MERGEFORMAT </w:instrText>
    </w:r>
    <w:r w:rsidR="002754A6">
      <w:fldChar w:fldCharType="separate"/>
    </w:r>
    <w:r w:rsidR="00503364">
      <w:rPr>
        <w:noProof/>
      </w:rPr>
      <w:t>3</w:t>
    </w:r>
    <w:r w:rsidR="002754A6">
      <w:fldChar w:fldCharType="end"/>
    </w:r>
    <w:r w:rsidR="002754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4A6" w:rsidRPr="00D47067" w:rsidRDefault="002754A6" w:rsidP="00D47067">
    <w:pPr>
      <w:pStyle w:val="Footer"/>
      <w:tabs>
        <w:tab w:val="clear" w:pos="4680"/>
        <w:tab w:val="clear" w:pos="9360"/>
        <w:tab w:val="center" w:pos="2995"/>
      </w:tabs>
      <w:spacing w:before="120"/>
    </w:pPr>
    <w:r>
      <w:t>[279]</w:t>
    </w:r>
    <w:r>
      <w:tab/>
    </w:r>
    <w:r>
      <w:fldChar w:fldCharType="begin"/>
    </w:r>
    <w:r>
      <w:instrText xml:space="preserve"> PAGE  \* MERGEFORMAT </w:instrText>
    </w:r>
    <w:r>
      <w:fldChar w:fldCharType="separate"/>
    </w:r>
    <w:r w:rsidR="005033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A8F" w:rsidRDefault="00622A8F" w:rsidP="00522CE0">
      <w:r>
        <w:separator/>
      </w:r>
    </w:p>
  </w:footnote>
  <w:footnote w:type="continuationSeparator" w:id="0">
    <w:p w:rsidR="00622A8F" w:rsidRDefault="00622A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APPR.DMR.TCA"/>
    <w:docVar w:name="CoverAttorneyInitials" w:val="DMR"/>
    <w:docVar w:name="CoverAttorneyLastName" w:val="Daina Riley"/>
    <w:docVar w:name="CoverBillType" w:val="b"/>
    <w:docVar w:name="CoverSenator" w:val="TCA"/>
    <w:docVar w:name="dvBillNumber" w:val="279"/>
    <w:docVar w:name="dvBillNumberPrefix" w:val="S. "/>
    <w:docVar w:name="dvOriginalBody" w:val="Senate"/>
    <w:docVar w:name="fulldraftpath" w:val="L:\S-RES\TCA\005APPR.DMR.TCA.DOCX"/>
    <w:docVar w:name="NameofBody" w:val="S"/>
    <w:docVar w:name="vgroup2" w:val="S-RES"/>
  </w:docVars>
  <w:rsids>
    <w:rsidRoot w:val="00B0125A"/>
    <w:rsid w:val="00042AC1"/>
    <w:rsid w:val="00046516"/>
    <w:rsid w:val="00053D08"/>
    <w:rsid w:val="00072458"/>
    <w:rsid w:val="0007601D"/>
    <w:rsid w:val="00085354"/>
    <w:rsid w:val="000B0720"/>
    <w:rsid w:val="000B3390"/>
    <w:rsid w:val="000B5EAF"/>
    <w:rsid w:val="001315B2"/>
    <w:rsid w:val="00170561"/>
    <w:rsid w:val="00186AC9"/>
    <w:rsid w:val="00197DF1"/>
    <w:rsid w:val="001B3DD9"/>
    <w:rsid w:val="001B7E5D"/>
    <w:rsid w:val="001D3BAC"/>
    <w:rsid w:val="00216025"/>
    <w:rsid w:val="00245C4E"/>
    <w:rsid w:val="002754A6"/>
    <w:rsid w:val="002C00CC"/>
    <w:rsid w:val="002C1321"/>
    <w:rsid w:val="002C2031"/>
    <w:rsid w:val="002C5896"/>
    <w:rsid w:val="002D3BED"/>
    <w:rsid w:val="00307C2B"/>
    <w:rsid w:val="00315D04"/>
    <w:rsid w:val="00383247"/>
    <w:rsid w:val="00397929"/>
    <w:rsid w:val="003D6E2B"/>
    <w:rsid w:val="003E7597"/>
    <w:rsid w:val="00413EBF"/>
    <w:rsid w:val="0044020F"/>
    <w:rsid w:val="00450668"/>
    <w:rsid w:val="00454138"/>
    <w:rsid w:val="004813A2"/>
    <w:rsid w:val="004952FA"/>
    <w:rsid w:val="004A7E2C"/>
    <w:rsid w:val="004B6A22"/>
    <w:rsid w:val="004D7F37"/>
    <w:rsid w:val="004F0902"/>
    <w:rsid w:val="00502F39"/>
    <w:rsid w:val="00503364"/>
    <w:rsid w:val="00522CE0"/>
    <w:rsid w:val="00541951"/>
    <w:rsid w:val="00565148"/>
    <w:rsid w:val="00570403"/>
    <w:rsid w:val="00593361"/>
    <w:rsid w:val="005A413B"/>
    <w:rsid w:val="005A5017"/>
    <w:rsid w:val="005A648C"/>
    <w:rsid w:val="005F07AC"/>
    <w:rsid w:val="005F1745"/>
    <w:rsid w:val="00622A8F"/>
    <w:rsid w:val="006A1802"/>
    <w:rsid w:val="006C0CBB"/>
    <w:rsid w:val="006C74EA"/>
    <w:rsid w:val="00720D40"/>
    <w:rsid w:val="007318D4"/>
    <w:rsid w:val="00765784"/>
    <w:rsid w:val="007A4390"/>
    <w:rsid w:val="007E5CB7"/>
    <w:rsid w:val="008314D2"/>
    <w:rsid w:val="008628E3"/>
    <w:rsid w:val="00870F6F"/>
    <w:rsid w:val="008710E5"/>
    <w:rsid w:val="008B2F42"/>
    <w:rsid w:val="008C3697"/>
    <w:rsid w:val="008E185F"/>
    <w:rsid w:val="008F023B"/>
    <w:rsid w:val="00904E16"/>
    <w:rsid w:val="009162B3"/>
    <w:rsid w:val="00927C62"/>
    <w:rsid w:val="00964F90"/>
    <w:rsid w:val="00983951"/>
    <w:rsid w:val="00984124"/>
    <w:rsid w:val="00984640"/>
    <w:rsid w:val="00995C37"/>
    <w:rsid w:val="009C118A"/>
    <w:rsid w:val="00A02011"/>
    <w:rsid w:val="00A30720"/>
    <w:rsid w:val="00A4011E"/>
    <w:rsid w:val="00A75B61"/>
    <w:rsid w:val="00A86015"/>
    <w:rsid w:val="00A9594E"/>
    <w:rsid w:val="00AE59C8"/>
    <w:rsid w:val="00B0125A"/>
    <w:rsid w:val="00B10098"/>
    <w:rsid w:val="00B5790D"/>
    <w:rsid w:val="00B945C5"/>
    <w:rsid w:val="00BA20EA"/>
    <w:rsid w:val="00BB5AFC"/>
    <w:rsid w:val="00BC0A56"/>
    <w:rsid w:val="00C219B1"/>
    <w:rsid w:val="00C45366"/>
    <w:rsid w:val="00C57023"/>
    <w:rsid w:val="00C74052"/>
    <w:rsid w:val="00C802BB"/>
    <w:rsid w:val="00CB187A"/>
    <w:rsid w:val="00CC0EC7"/>
    <w:rsid w:val="00CC251A"/>
    <w:rsid w:val="00CF2C98"/>
    <w:rsid w:val="00D1088B"/>
    <w:rsid w:val="00D1286F"/>
    <w:rsid w:val="00D14DE6"/>
    <w:rsid w:val="00D156D2"/>
    <w:rsid w:val="00D35486"/>
    <w:rsid w:val="00D47067"/>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07CB6"/>
    <w:rsid w:val="00F51241"/>
    <w:rsid w:val="00F52959"/>
    <w:rsid w:val="00F55884"/>
    <w:rsid w:val="00F62A00"/>
    <w:rsid w:val="00FB7F01"/>
    <w:rsid w:val="00FC0D36"/>
    <w:rsid w:val="00FC32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75EFCA8-4A2A-4562-B22F-A4C32A029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21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9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1B1FE738</Template>
  <TotalTime>0</TotalTime>
  <Pages>17</Pages>
  <Words>5730</Words>
  <Characters>31754</Characters>
  <Application>Microsoft Office Word</Application>
  <DocSecurity>0</DocSecurity>
  <Lines>717</Lines>
  <Paragraphs>171</Paragraphs>
  <ScaleCrop>false</ScaleCrop>
  <HeadingPairs>
    <vt:vector size="2" baseType="variant">
      <vt:variant>
        <vt:lpstr>Title</vt:lpstr>
      </vt:variant>
      <vt:variant>
        <vt:i4>1</vt:i4>
      </vt:variant>
    </vt:vector>
  </HeadingPairs>
  <TitlesOfParts>
    <vt:vector size="1" baseType="lpstr">
      <vt:lpstr>2017-2018 Bill 279 Text of Previous Version (Jan. 24, 2017) - South Carolina Legislature Online</vt:lpstr>
    </vt:vector>
  </TitlesOfParts>
  <Company> </Company>
  <LinksUpToDate>false</LinksUpToDate>
  <CharactersWithSpaces>37554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279 Text of Previous Version (May 3, 2017) - South Carolina Legislature Online</dc:title>
  <dc:subject/>
  <dc:creator>%USERNAME%</dc:creator>
  <cp:keywords/>
  <dc:description/>
  <cp:lastModifiedBy>Lavarres Lynch</cp:lastModifiedBy>
  <cp:revision>2</cp:revision>
  <cp:lastPrinted>2017-05-02T22:38:00Z</cp:lastPrinted>
  <dcterms:created xsi:type="dcterms:W3CDTF">2017-05-03T15:39:00Z</dcterms:created>
  <dcterms:modified xsi:type="dcterms:W3CDTF">2017-05-03T15:39:00Z</dcterms:modified>
</cp:coreProperties>
</file>