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2F" w:rsidRDefault="00FA1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216E2F" w:rsidRDefault="0021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216E2F" w:rsidRDefault="0021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Pr="00B05EE3" w:rsidRDefault="00B05EE3" w:rsidP="00B05EE3">
      <w:pPr>
        <w:tabs>
          <w:tab w:val="right" w:pos="5933"/>
        </w:tabs>
        <w:suppressAutoHyphens/>
        <w:jc w:val="both"/>
        <w:rPr>
          <w:rFonts w:eastAsia="Times New Roman"/>
        </w:rPr>
      </w:pPr>
      <w:r>
        <w:rPr>
          <w:rFonts w:eastAsia="Times New Roman"/>
        </w:rPr>
        <w:tab/>
      </w:r>
      <w:r>
        <w:rPr>
          <w:rFonts w:eastAsia="Times New Roman"/>
          <w:b/>
          <w:sz w:val="36"/>
        </w:rPr>
        <w:t>S. 302</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FA1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5/9/18--S</w:t>
      </w:r>
      <w:r w:rsidR="00B05EE3">
        <w:rPr>
          <w:rFonts w:eastAsia="Times New Roman"/>
        </w:rPr>
        <w:t>.</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05EE3" w:rsidRP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5EE3"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7F3608"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C716D"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5AFD">
        <w:rPr>
          <w:rFonts w:eastAsia="Times New Roman"/>
        </w:rPr>
        <w:t>SECTION</w:t>
      </w:r>
      <w:r w:rsidRPr="00D95AFD">
        <w:rPr>
          <w:rFonts w:eastAsia="Times New Roman"/>
        </w:rPr>
        <w:tab/>
        <w:t>1.</w:t>
      </w:r>
      <w:r w:rsidRPr="00D95AFD">
        <w:rPr>
          <w:rFonts w:eastAsia="Times New Roman"/>
        </w:rPr>
        <w:tab/>
      </w:r>
      <w:r w:rsidRPr="00D95AFD">
        <w:rPr>
          <w:color w:val="000000" w:themeColor="text1"/>
          <w:u w:color="000000" w:themeColor="text1"/>
        </w:rPr>
        <w:t>Section 59</w:t>
      </w:r>
      <w:r w:rsidRPr="00D95AFD">
        <w:rPr>
          <w:color w:val="000000" w:themeColor="text1"/>
          <w:u w:color="000000" w:themeColor="text1"/>
        </w:rPr>
        <w:noBreakHyphen/>
        <w:t>29</w:t>
      </w:r>
      <w:r w:rsidRPr="00D95AFD">
        <w:rPr>
          <w:color w:val="000000" w:themeColor="text1"/>
          <w:u w:color="000000" w:themeColor="text1"/>
        </w:rPr>
        <w:noBreakHyphen/>
        <w:t>80(A) of the 1976 Code is amended to read:</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D95AFD">
        <w:rPr>
          <w:color w:val="000000" w:themeColor="text1"/>
          <w:u w:color="000000" w:themeColor="text1"/>
        </w:rPr>
        <w:tab/>
        <w:t>“Section 59</w:t>
      </w:r>
      <w:r w:rsidRPr="00D95AFD">
        <w:rPr>
          <w:color w:val="000000" w:themeColor="text1"/>
          <w:u w:color="000000" w:themeColor="text1"/>
        </w:rPr>
        <w:noBreakHyphen/>
        <w:t>29</w:t>
      </w:r>
      <w:r w:rsidRPr="00D95AFD">
        <w:rPr>
          <w:color w:val="000000" w:themeColor="text1"/>
          <w:u w:color="000000" w:themeColor="text1"/>
        </w:rPr>
        <w:noBreakHyphen/>
        <w:t>80.</w:t>
      </w:r>
      <w:r w:rsidRPr="00D95AFD">
        <w:rPr>
          <w:color w:val="000000" w:themeColor="text1"/>
          <w:u w:color="000000" w:themeColor="text1"/>
        </w:rPr>
        <w:tab/>
        <w:t>(A)</w:t>
      </w:r>
      <w:r w:rsidRPr="00D95AFD">
        <w:rPr>
          <w:color w:val="000000" w:themeColor="text1"/>
          <w:u w:color="000000" w:themeColor="text1"/>
        </w:rPr>
        <w:tab/>
        <w:t xml:space="preserve">There </w:t>
      </w:r>
      <w:r w:rsidRPr="00D95AFD">
        <w:rPr>
          <w:strike/>
          <w:color w:val="000000" w:themeColor="text1"/>
          <w:u w:color="000000" w:themeColor="text1"/>
        </w:rPr>
        <w:t>shall be</w:t>
      </w:r>
      <w:r w:rsidRPr="00D95AFD">
        <w:rPr>
          <w:color w:val="000000" w:themeColor="text1"/>
          <w:u w:color="000000" w:themeColor="text1"/>
        </w:rPr>
        <w:t xml:space="preserve"> </w:t>
      </w:r>
      <w:r w:rsidRPr="00D95AFD">
        <w:rPr>
          <w:color w:val="000000" w:themeColor="text1"/>
          <w:u w:val="single" w:color="000000" w:themeColor="text1"/>
        </w:rPr>
        <w:t>is</w:t>
      </w:r>
      <w:r w:rsidRPr="00D95AFD">
        <w:rPr>
          <w:color w:val="000000" w:themeColor="text1"/>
          <w:u w:color="000000" w:themeColor="text1"/>
        </w:rPr>
        <w:t xml:space="preserve"> established and provided in all the public schools of this State physical education, training</w:t>
      </w:r>
      <w:r w:rsidRPr="00D95AFD">
        <w:rPr>
          <w:color w:val="000000" w:themeColor="text1"/>
          <w:u w:val="single" w:color="000000" w:themeColor="text1"/>
        </w:rPr>
        <w:t>,</w:t>
      </w:r>
      <w:r w:rsidRPr="00D95AFD">
        <w:rPr>
          <w:color w:val="000000" w:themeColor="text1"/>
          <w:u w:color="000000" w:themeColor="text1"/>
        </w:rPr>
        <w:t xml:space="preserve"> and instruction of pupils of both sexes</w:t>
      </w:r>
      <w:r w:rsidRPr="00D95AFD">
        <w:rPr>
          <w:strike/>
          <w:color w:val="000000" w:themeColor="text1"/>
          <w:u w:color="000000" w:themeColor="text1"/>
        </w:rPr>
        <w:t>, and every</w:t>
      </w:r>
      <w:r w:rsidRPr="00D95AFD">
        <w:rPr>
          <w:color w:val="000000" w:themeColor="text1"/>
          <w:u w:val="single" w:color="000000" w:themeColor="text1"/>
        </w:rPr>
        <w:t>. Every</w:t>
      </w:r>
      <w:r w:rsidRPr="00D95AFD">
        <w:rPr>
          <w:color w:val="000000" w:themeColor="text1"/>
          <w:u w:color="000000" w:themeColor="text1"/>
        </w:rPr>
        <w:t xml:space="preserve"> pupil attending </w:t>
      </w:r>
      <w:r w:rsidRPr="00D95AFD">
        <w:rPr>
          <w:strike/>
          <w:color w:val="000000" w:themeColor="text1"/>
          <w:u w:color="000000" w:themeColor="text1"/>
        </w:rPr>
        <w:t>any</w:t>
      </w:r>
      <w:r w:rsidRPr="00D95AFD">
        <w:rPr>
          <w:color w:val="000000" w:themeColor="text1"/>
          <w:u w:color="000000" w:themeColor="text1"/>
        </w:rPr>
        <w:t xml:space="preserve"> </w:t>
      </w:r>
      <w:r w:rsidRPr="00D95AFD">
        <w:rPr>
          <w:color w:val="000000" w:themeColor="text1"/>
          <w:u w:val="single" w:color="000000" w:themeColor="text1"/>
        </w:rPr>
        <w:t>public</w:t>
      </w:r>
      <w:r w:rsidRPr="00D95AFD">
        <w:rPr>
          <w:color w:val="000000" w:themeColor="text1"/>
          <w:u w:color="000000" w:themeColor="text1"/>
        </w:rPr>
        <w:t xml:space="preserve"> school, in so far as he is physically fit and able to do so, shall take the course or courses provided by this section. Suitable modified courses </w:t>
      </w:r>
      <w:r w:rsidRPr="00D95AFD">
        <w:rPr>
          <w:strike/>
          <w:color w:val="000000" w:themeColor="text1"/>
          <w:u w:color="000000" w:themeColor="text1"/>
        </w:rPr>
        <w:t>shall</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provided for students physically or mentally unable or unfit to take the course or courses prescribed for normal pupils. However, in </w:t>
      </w:r>
      <w:r w:rsidRPr="00D95AFD">
        <w:rPr>
          <w:strike/>
          <w:color w:val="000000" w:themeColor="text1"/>
          <w:u w:color="000000" w:themeColor="text1"/>
        </w:rPr>
        <w:t>any</w:t>
      </w:r>
      <w:r w:rsidRPr="00D95AF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95AFD">
        <w:rPr>
          <w:color w:val="000000" w:themeColor="text1"/>
          <w:u w:color="000000" w:themeColor="text1"/>
        </w:rPr>
        <w:t xml:space="preserve">public school </w:t>
      </w:r>
      <w:r w:rsidRPr="00D95AFD">
        <w:rPr>
          <w:strike/>
          <w:color w:val="000000" w:themeColor="text1"/>
          <w:u w:color="000000" w:themeColor="text1"/>
        </w:rPr>
        <w:t>which</w:t>
      </w:r>
      <w:r w:rsidRPr="00D95AFD">
        <w:rPr>
          <w:color w:val="000000" w:themeColor="text1"/>
          <w:u w:color="000000" w:themeColor="text1"/>
        </w:rPr>
        <w:t xml:space="preserve"> </w:t>
      </w:r>
      <w:r w:rsidRPr="00D95AFD">
        <w:rPr>
          <w:color w:val="000000" w:themeColor="text1"/>
          <w:u w:val="single" w:color="000000" w:themeColor="text1"/>
        </w:rPr>
        <w:t>that</w:t>
      </w:r>
      <w:r w:rsidRPr="00D95AFD">
        <w:rPr>
          <w:color w:val="000000" w:themeColor="text1"/>
          <w:u w:color="000000" w:themeColor="text1"/>
        </w:rPr>
        <w:t xml:space="preserve"> offers a military or naval ROTC program sponsored by one of the military services of the United States, training in such a program </w:t>
      </w:r>
      <w:r w:rsidRPr="00D95AFD">
        <w:rPr>
          <w:strike/>
          <w:color w:val="000000" w:themeColor="text1"/>
          <w:u w:color="000000" w:themeColor="text1"/>
        </w:rPr>
        <w:t>may</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w:t>
      </w:r>
      <w:r w:rsidRPr="00D95AFD">
        <w:rPr>
          <w:strike/>
          <w:color w:val="000000" w:themeColor="text1"/>
          <w:u w:color="000000" w:themeColor="text1"/>
        </w:rPr>
        <w:t>deemed</w:t>
      </w:r>
      <w:r w:rsidRPr="00D95AFD">
        <w:rPr>
          <w:color w:val="000000" w:themeColor="text1"/>
          <w:u w:color="000000" w:themeColor="text1"/>
        </w:rPr>
        <w:t xml:space="preserve"> </w:t>
      </w:r>
      <w:r w:rsidRPr="00D95AFD">
        <w:rPr>
          <w:color w:val="000000" w:themeColor="text1"/>
          <w:u w:val="single" w:color="000000" w:themeColor="text1"/>
        </w:rPr>
        <w:t>considered to be the</w:t>
      </w:r>
      <w:r w:rsidRPr="00D95AFD">
        <w:rPr>
          <w:color w:val="000000" w:themeColor="text1"/>
          <w:u w:color="000000" w:themeColor="text1"/>
        </w:rPr>
        <w:t xml:space="preserve"> equivalent </w:t>
      </w:r>
      <w:r w:rsidRPr="00D95AFD">
        <w:rPr>
          <w:strike/>
          <w:color w:val="000000" w:themeColor="text1"/>
          <w:u w:color="000000" w:themeColor="text1"/>
        </w:rPr>
        <w:t>to</w:t>
      </w:r>
      <w:r w:rsidRPr="00D95AFD">
        <w:rPr>
          <w:color w:val="000000" w:themeColor="text1"/>
          <w:u w:color="000000" w:themeColor="text1"/>
        </w:rPr>
        <w:t xml:space="preserve"> </w:t>
      </w:r>
      <w:r w:rsidRPr="00D95AFD">
        <w:rPr>
          <w:color w:val="000000" w:themeColor="text1"/>
          <w:u w:val="single" w:color="000000" w:themeColor="text1"/>
        </w:rPr>
        <w:t>of</w:t>
      </w:r>
      <w:r w:rsidRPr="00D95AFD">
        <w:rPr>
          <w:color w:val="000000" w:themeColor="text1"/>
          <w:u w:color="000000" w:themeColor="text1"/>
        </w:rPr>
        <w:t xml:space="preserve"> physical education instruction</w:t>
      </w:r>
      <w:r w:rsidRPr="00D95AFD">
        <w:rPr>
          <w:strike/>
          <w:color w:val="000000" w:themeColor="text1"/>
          <w:u w:color="000000" w:themeColor="text1"/>
        </w:rPr>
        <w:t>,</w:t>
      </w:r>
      <w:r w:rsidRPr="00D95AFD">
        <w:rPr>
          <w:color w:val="000000" w:themeColor="text1"/>
          <w:u w:color="000000" w:themeColor="text1"/>
        </w:rPr>
        <w:t xml:space="preserve"> and </w:t>
      </w:r>
      <w:r w:rsidRPr="00D95AFD">
        <w:rPr>
          <w:strike/>
          <w:color w:val="000000" w:themeColor="text1"/>
          <w:u w:color="000000" w:themeColor="text1"/>
        </w:rPr>
        <w:t>may</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accepted in lieu of such instruction for all purposes, academic or nonacademic, as may hereinafter be provided. </w:t>
      </w:r>
      <w:r w:rsidRPr="00D95AFD">
        <w:rPr>
          <w:color w:val="000000" w:themeColor="text1"/>
          <w:u w:val="single" w:color="000000" w:themeColor="text1"/>
        </w:rPr>
        <w:t xml:space="preserve">Additionally, in a public school that offers instruction in marching band based on the South Carolina Academic Standards for the Visual and Performing Arts and that incorporates the South Carolina Academic Standards </w:t>
      </w:r>
      <w:r w:rsidRPr="00D95AFD">
        <w:rPr>
          <w:color w:val="000000" w:themeColor="text1"/>
          <w:u w:val="single" w:color="000000" w:themeColor="text1"/>
        </w:rPr>
        <w:lastRenderedPageBreak/>
        <w:t>for Physical Education, this instruction must be considered to be the equivalent of physical education instruction and must be accepted in lieu of physical education instruction for all purposes.</w:t>
      </w:r>
      <w:r w:rsidRPr="00D95AFD">
        <w:rPr>
          <w:color w:val="000000" w:themeColor="text1"/>
          <w:u w:color="000000" w:themeColor="text1"/>
        </w:rPr>
        <w:t>”</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A13AF"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95AFD">
        <w:rPr>
          <w:rFonts w:eastAsia="Times New Roman"/>
        </w:rPr>
        <w:t>SECTION</w:t>
      </w:r>
      <w:r w:rsidRPr="00D95AFD">
        <w:rPr>
          <w:rFonts w:eastAsia="Times New Roman"/>
        </w:rPr>
        <w:tab/>
        <w:t>2.</w:t>
      </w:r>
      <w:r w:rsidRPr="00D95AFD">
        <w:rPr>
          <w:rFonts w:eastAsia="Times New Roman"/>
        </w:rPr>
        <w:tab/>
      </w:r>
      <w:r w:rsidRPr="00D95AFD">
        <w:rPr>
          <w:rFonts w:eastAsia="Times New Roman"/>
          <w:szCs w:val="20"/>
          <w:u w:color="000000" w:themeColor="text1"/>
        </w:rPr>
        <w:t>Article 1, Chapter 103, Title 59 of the 1976 Code is amended by adding:</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95AFD">
        <w:rPr>
          <w:rFonts w:eastAsia="Times New Roman"/>
          <w:szCs w:val="20"/>
          <w:u w:color="000000" w:themeColor="text1"/>
        </w:rPr>
        <w:tab/>
        <w:t>“Section 59</w:t>
      </w:r>
      <w:r w:rsidRPr="00D95AFD">
        <w:rPr>
          <w:rFonts w:eastAsia="Times New Roman"/>
          <w:szCs w:val="20"/>
          <w:u w:color="000000" w:themeColor="text1"/>
        </w:rPr>
        <w:noBreakHyphen/>
        <w:t>103</w:t>
      </w:r>
      <w:r w:rsidRPr="00D95AFD">
        <w:rPr>
          <w:rFonts w:eastAsia="Times New Roman"/>
          <w:szCs w:val="20"/>
          <w:u w:color="000000" w:themeColor="text1"/>
        </w:rPr>
        <w:noBreakHyphen/>
        <w:t>155.</w:t>
      </w:r>
      <w:r w:rsidRPr="00D95AFD">
        <w:rPr>
          <w:rFonts w:eastAsia="Times New Roman"/>
          <w:szCs w:val="20"/>
          <w:u w:color="000000" w:themeColor="text1"/>
        </w:rPr>
        <w:tab/>
        <w:t>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A13AF"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95AFD">
        <w:rPr>
          <w:rFonts w:eastAsia="Times New Roman"/>
          <w:szCs w:val="20"/>
        </w:rPr>
        <w:t>SECTION</w:t>
      </w:r>
      <w:r w:rsidRPr="00D95AFD">
        <w:rPr>
          <w:rFonts w:eastAsia="Times New Roman"/>
          <w:szCs w:val="20"/>
        </w:rPr>
        <w:tab/>
        <w:t>3.</w:t>
      </w:r>
      <w:r w:rsidRPr="00D95AFD">
        <w:rPr>
          <w:rFonts w:eastAsia="Times New Roman"/>
          <w:szCs w:val="20"/>
        </w:rPr>
        <w:tab/>
        <w:t>Section 59</w:t>
      </w:r>
      <w:r w:rsidRPr="00D95AFD">
        <w:rPr>
          <w:rFonts w:eastAsia="Times New Roman"/>
          <w:szCs w:val="20"/>
        </w:rPr>
        <w:noBreakHyphen/>
        <w:t>32</w:t>
      </w:r>
      <w:r w:rsidRPr="00D95AFD">
        <w:rPr>
          <w:rFonts w:eastAsia="Times New Roman"/>
          <w:szCs w:val="20"/>
        </w:rPr>
        <w:noBreakHyphen/>
        <w:t>20 of the 1976 Code is amended to read:</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95AFD">
        <w:rPr>
          <w:rFonts w:eastAsia="Times New Roman"/>
          <w:szCs w:val="20"/>
        </w:rPr>
        <w:tab/>
        <w:t>“Section 59</w:t>
      </w:r>
      <w:r w:rsidRPr="00D95AFD">
        <w:rPr>
          <w:rFonts w:eastAsia="Times New Roman"/>
          <w:szCs w:val="20"/>
        </w:rPr>
        <w:noBreakHyphen/>
        <w:t>32</w:t>
      </w:r>
      <w:r w:rsidRPr="00D95AFD">
        <w:rPr>
          <w:rFonts w:eastAsia="Times New Roman"/>
          <w:szCs w:val="20"/>
        </w:rPr>
        <w:noBreakHyphen/>
        <w:t>20.</w:t>
      </w:r>
      <w:r w:rsidRPr="00D95AFD">
        <w:rPr>
          <w:rFonts w:eastAsia="Times New Roman"/>
          <w:szCs w:val="20"/>
        </w:rPr>
        <w:tab/>
        <w:t>(A)</w:t>
      </w:r>
      <w:r>
        <w:rPr>
          <w:rFonts w:eastAsia="Times New Roman"/>
          <w:szCs w:val="20"/>
        </w:rPr>
        <w:tab/>
      </w:r>
      <w:r w:rsidRPr="00D95AFD">
        <w:rPr>
          <w:rFonts w:eastAsia="Times New Roman"/>
          <w:szCs w:val="20"/>
        </w:rPr>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95AFD">
        <w:rPr>
          <w:rFonts w:eastAsia="Times New Roman"/>
          <w:szCs w:val="20"/>
        </w:rPr>
        <w:tab/>
        <w:t>(B)</w:t>
      </w:r>
      <w:r w:rsidRPr="00D95AFD">
        <w:rPr>
          <w:rFonts w:eastAsia="Times New Roman"/>
          <w:szCs w:val="20"/>
        </w:rPr>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D95AFD">
        <w:rPr>
          <w:rFonts w:eastAsia="Times New Roman"/>
          <w:szCs w:val="20"/>
        </w:rPr>
        <w:noBreakHyphen/>
        <w:t>year</w:t>
      </w:r>
      <w:r w:rsidRPr="00D95AFD">
        <w:rPr>
          <w:rFonts w:eastAsia="Times New Roman"/>
          <w:szCs w:val="20"/>
        </w:rPr>
        <w:noBreakHyphen/>
        <w:t>old kindergarten through twelfth grade.</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95AFD">
        <w:rPr>
          <w:rFonts w:eastAsia="Times New Roman"/>
          <w:szCs w:val="20"/>
        </w:rPr>
        <w:tab/>
      </w:r>
      <w:r w:rsidRPr="00D95AFD">
        <w:rPr>
          <w:rFonts w:eastAsia="Times New Roman"/>
          <w:szCs w:val="20"/>
          <w:u w:val="single"/>
        </w:rPr>
        <w:t>(C)</w:t>
      </w:r>
      <w:r w:rsidRPr="00D95AFD">
        <w:rPr>
          <w:rFonts w:eastAsia="Times New Roman"/>
          <w:szCs w:val="20"/>
        </w:rPr>
        <w:tab/>
      </w:r>
      <w:r w:rsidRPr="00D95AFD">
        <w:rPr>
          <w:rFonts w:eastAsia="Times New Roman"/>
          <w:szCs w:val="20"/>
          <w:u w:val="single"/>
        </w:rPr>
        <w:t xml:space="preserve">Before August 1, 2017, and through the cyclical review process and </w:t>
      </w:r>
      <w:r>
        <w:rPr>
          <w:rFonts w:eastAsia="Times New Roman"/>
          <w:szCs w:val="20"/>
          <w:u w:val="single"/>
        </w:rPr>
        <w:t>if</w:t>
      </w:r>
      <w:r w:rsidRPr="00D95AFD">
        <w:rPr>
          <w:rFonts w:eastAsia="Times New Roman"/>
          <w:szCs w:val="20"/>
          <w:u w:val="single"/>
        </w:rPr>
        <w:t xml:space="preserve"> deemed necessary, the board shall include instruction on alcohol and prescription drug abuse prevention, with an emphasis on the prescription drug epidemic and the connection between opioid abuse and addiction to other drugs, such as heroin, in the </w:t>
      </w:r>
      <w:r w:rsidRPr="00D95AFD">
        <w:rPr>
          <w:rFonts w:eastAsia="Times New Roman"/>
          <w:szCs w:val="20"/>
          <w:u w:val="single"/>
        </w:rPr>
        <w:lastRenderedPageBreak/>
        <w:t>health standards. In addition, the board shall make available to districts a list of instructional materials that meet state standards. Districts shall continue to adopt or develop curriculum locally.</w:t>
      </w:r>
      <w:r w:rsidRPr="00D95AFD">
        <w:rPr>
          <w:rFonts w:eastAsia="Times New Roman"/>
          <w:szCs w:val="20"/>
        </w:rPr>
        <w:t>”</w:t>
      </w:r>
    </w:p>
    <w:p w:rsidR="00FA13AF" w:rsidRPr="00D95AFD"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Pr="00522CE0" w:rsidRDefault="00FA13AF" w:rsidP="00FA1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5AFD">
        <w:rPr>
          <w:rFonts w:eastAsia="Times New Roman"/>
        </w:rPr>
        <w:t>SECTION</w:t>
      </w:r>
      <w:r w:rsidRPr="00D95AFD">
        <w:rPr>
          <w:rFonts w:eastAsia="Times New Roman"/>
        </w:rPr>
        <w:tab/>
        <w:t>4.</w:t>
      </w:r>
      <w:r w:rsidRPr="00D95AFD">
        <w:rPr>
          <w:rFonts w:eastAsia="Times New Roman"/>
        </w:rPr>
        <w:tab/>
        <w:t>This act takes effect upon approval by the Governor.</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79AB" w:rsidRDefault="000579AB" w:rsidP="000579AB">
      <w:pPr>
        <w:suppressAutoHyphens/>
        <w:jc w:val="both"/>
        <w:rPr>
          <w:rFonts w:eastAsia="Times New Roman"/>
        </w:rPr>
      </w:pPr>
    </w:p>
    <w:sectPr w:rsidR="000579AB"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A40BA6-8899-4190-B358-7F779F1A5030}"/>
    <w:embedBold r:id="rId2" w:fontKey="{93E06A5F-EACC-4675-B281-C1BC57D0CA9E}"/>
  </w:font>
  <w:font w:name="Calibri">
    <w:panose1 w:val="020F0502020204030204"/>
    <w:charset w:val="00"/>
    <w:family w:val="swiss"/>
    <w:pitch w:val="variable"/>
    <w:sig w:usb0="E00002FF" w:usb1="4000ACFF" w:usb2="00000001" w:usb3="00000000" w:csb0="0000019F" w:csb1="00000000"/>
    <w:embedRegular r:id="rId3" w:fontKey="{6E966700-39F9-4E97-8012-5781CD1C42E9}"/>
  </w:font>
  <w:font w:name="Segoe UI">
    <w:panose1 w:val="020B0502040204020203"/>
    <w:charset w:val="00"/>
    <w:family w:val="swiss"/>
    <w:pitch w:val="variable"/>
    <w:sig w:usb0="E10022FF" w:usb1="C000E47F" w:usb2="00000029" w:usb3="00000000" w:csb0="000001DF" w:csb1="00000000"/>
    <w:embedRegular r:id="rId4" w:fontKey="{89EDF031-7083-415C-88D0-C22C8D5BAB30}"/>
  </w:font>
  <w:font w:name="Cambria">
    <w:panose1 w:val="02040503050406030204"/>
    <w:charset w:val="00"/>
    <w:family w:val="roman"/>
    <w:pitch w:val="variable"/>
    <w:sig w:usb0="E00002FF" w:usb1="400004FF" w:usb2="00000000" w:usb3="00000000" w:csb0="0000019F" w:csb1="00000000"/>
    <w:embedRegular r:id="rId5" w:fontKey="{05313FCF-1BC7-4666-B485-64C439397C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3B7874">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0579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579AB"/>
    <w:rsid w:val="00072458"/>
    <w:rsid w:val="0007601D"/>
    <w:rsid w:val="000B0720"/>
    <w:rsid w:val="000B5EAF"/>
    <w:rsid w:val="001315B2"/>
    <w:rsid w:val="00170561"/>
    <w:rsid w:val="00186AC9"/>
    <w:rsid w:val="00197DF1"/>
    <w:rsid w:val="001B3DD9"/>
    <w:rsid w:val="001B7E5D"/>
    <w:rsid w:val="001D3BAC"/>
    <w:rsid w:val="001E214C"/>
    <w:rsid w:val="00216025"/>
    <w:rsid w:val="00216E2F"/>
    <w:rsid w:val="00245C4E"/>
    <w:rsid w:val="00263193"/>
    <w:rsid w:val="002C1321"/>
    <w:rsid w:val="002C2031"/>
    <w:rsid w:val="002C5896"/>
    <w:rsid w:val="002D3BED"/>
    <w:rsid w:val="002F3A4F"/>
    <w:rsid w:val="00307C2B"/>
    <w:rsid w:val="00315D04"/>
    <w:rsid w:val="00383247"/>
    <w:rsid w:val="003B7874"/>
    <w:rsid w:val="003C716D"/>
    <w:rsid w:val="003D6E2B"/>
    <w:rsid w:val="003E7597"/>
    <w:rsid w:val="00413EBF"/>
    <w:rsid w:val="0044020F"/>
    <w:rsid w:val="00450668"/>
    <w:rsid w:val="00454138"/>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6607"/>
    <w:rsid w:val="006C0CBB"/>
    <w:rsid w:val="006C74EA"/>
    <w:rsid w:val="00720D40"/>
    <w:rsid w:val="007318D4"/>
    <w:rsid w:val="00765784"/>
    <w:rsid w:val="007A4390"/>
    <w:rsid w:val="007E5CB7"/>
    <w:rsid w:val="007F3608"/>
    <w:rsid w:val="008314D2"/>
    <w:rsid w:val="00870F6F"/>
    <w:rsid w:val="00891DFB"/>
    <w:rsid w:val="00895FBF"/>
    <w:rsid w:val="008B2F42"/>
    <w:rsid w:val="008C3697"/>
    <w:rsid w:val="008E185F"/>
    <w:rsid w:val="008F023B"/>
    <w:rsid w:val="00904E16"/>
    <w:rsid w:val="00907643"/>
    <w:rsid w:val="00910C2E"/>
    <w:rsid w:val="009162B3"/>
    <w:rsid w:val="00927C62"/>
    <w:rsid w:val="00983951"/>
    <w:rsid w:val="00984124"/>
    <w:rsid w:val="00984640"/>
    <w:rsid w:val="00995C37"/>
    <w:rsid w:val="009C118A"/>
    <w:rsid w:val="00A02011"/>
    <w:rsid w:val="00A4011E"/>
    <w:rsid w:val="00A86015"/>
    <w:rsid w:val="00A9594E"/>
    <w:rsid w:val="00AE59C8"/>
    <w:rsid w:val="00B05EE3"/>
    <w:rsid w:val="00B10098"/>
    <w:rsid w:val="00B5790D"/>
    <w:rsid w:val="00B945C5"/>
    <w:rsid w:val="00BA184F"/>
    <w:rsid w:val="00BA20EA"/>
    <w:rsid w:val="00BB5AFC"/>
    <w:rsid w:val="00BC0A56"/>
    <w:rsid w:val="00C45366"/>
    <w:rsid w:val="00C57023"/>
    <w:rsid w:val="00C74052"/>
    <w:rsid w:val="00C767C6"/>
    <w:rsid w:val="00CA71F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A13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 w:type="paragraph" w:styleId="BalloonText">
    <w:name w:val="Balloon Text"/>
    <w:basedOn w:val="Normal"/>
    <w:link w:val="BalloonTextChar"/>
    <w:uiPriority w:val="99"/>
    <w:semiHidden/>
    <w:unhideWhenUsed/>
    <w:rsid w:val="001E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4C"/>
    <w:rPr>
      <w:rFonts w:ascii="Segoe UI" w:hAnsi="Segoe UI" w:cs="Segoe UI"/>
      <w:sz w:val="18"/>
      <w:szCs w:val="18"/>
    </w:rPr>
  </w:style>
  <w:style w:type="paragraph" w:customStyle="1" w:styleId="xmsonormal">
    <w:name w:val="xmsonormal"/>
    <w:basedOn w:val="Normal"/>
    <w:rsid w:val="00B05EE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D058B7E7</Template>
  <TotalTime>0</TotalTime>
  <Pages>4</Pages>
  <Words>684</Words>
  <Characters>3706</Characters>
  <Application>Microsoft Office Word</Application>
  <DocSecurity>0</DocSecurity>
  <Lines>106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(May 9, 2018) - South Carolina Legislature Online</dc:title>
  <dc:subject/>
  <dc:creator>Rebecca Landau</dc:creator>
  <cp:keywords/>
  <dc:description/>
  <cp:lastModifiedBy>David Brunson</cp:lastModifiedBy>
  <cp:revision>2</cp:revision>
  <cp:lastPrinted>2018-05-02T21:48:00Z</cp:lastPrinted>
  <dcterms:created xsi:type="dcterms:W3CDTF">2018-05-09T20:21:00Z</dcterms:created>
  <dcterms:modified xsi:type="dcterms:W3CDTF">2018-05-09T20:21:00Z</dcterms:modified>
</cp:coreProperties>
</file>