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3E3D" w:rsidRDefault="00083E3D" w:rsidP="00450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5081F" w:rsidRDefault="0045081F" w:rsidP="00450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81F" w:rsidRDefault="0045081F" w:rsidP="00450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81F" w:rsidRDefault="0045081F" w:rsidP="00450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81F" w:rsidRDefault="0045081F" w:rsidP="00450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81F" w:rsidRDefault="0045081F" w:rsidP="00450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81F" w:rsidRDefault="0045081F" w:rsidP="00450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83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1469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359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D730D">
        <w:rPr>
          <w:color w:val="000000" w:themeColor="text1"/>
          <w:u w:color="000000" w:themeColor="text1"/>
        </w:rPr>
        <w:t>TO AMEND SECTION 12</w:t>
      </w:r>
      <w:r>
        <w:rPr>
          <w:color w:val="000000" w:themeColor="text1"/>
          <w:u w:color="000000" w:themeColor="text1"/>
        </w:rPr>
        <w:noBreakHyphen/>
      </w:r>
      <w:r w:rsidRPr="000D730D">
        <w:rPr>
          <w:color w:val="000000" w:themeColor="text1"/>
          <w:u w:color="000000" w:themeColor="text1"/>
        </w:rPr>
        <w:t>37</w:t>
      </w:r>
      <w:r>
        <w:rPr>
          <w:color w:val="000000" w:themeColor="text1"/>
          <w:u w:color="000000" w:themeColor="text1"/>
        </w:rPr>
        <w:noBreakHyphen/>
      </w:r>
      <w:r w:rsidRPr="000D730D">
        <w:rPr>
          <w:color w:val="000000" w:themeColor="text1"/>
          <w:u w:color="000000" w:themeColor="text1"/>
        </w:rPr>
        <w:t>2680, CODE OF LAWS OF SOUTH CAROLINA, 1976, RELATING TO THE DETERMINATION OF THE ASSESSED VALUE OF A VEHICLE, SO AS TO REQUIRE THE DEPARTMENT OF REVENUE TO POST ITS VALUE GUIDES AND MANUALS ON ITS WEBSITE, AND TO ALLOW THE DEPARTMENT TO DETERMINE VALUES IN A DIFFERENT MANNER IF THE NATIONALLY RECOGNIZED PUBLICATION PROHIBITS ITS PUBLIC PUBLISHING.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14693" w:rsidRDefault="003146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14693" w:rsidRDefault="003146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59AC" w:rsidRPr="000D730D" w:rsidRDefault="00314693" w:rsidP="00535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359AC" w:rsidRPr="000D730D">
        <w:rPr>
          <w:color w:val="000000" w:themeColor="text1"/>
          <w:u w:color="000000" w:themeColor="text1"/>
        </w:rPr>
        <w:t>Section 12</w:t>
      </w:r>
      <w:r w:rsidR="005359AC">
        <w:rPr>
          <w:color w:val="000000" w:themeColor="text1"/>
          <w:u w:color="000000" w:themeColor="text1"/>
        </w:rPr>
        <w:noBreakHyphen/>
      </w:r>
      <w:r w:rsidR="005359AC" w:rsidRPr="000D730D">
        <w:rPr>
          <w:color w:val="000000" w:themeColor="text1"/>
          <w:u w:color="000000" w:themeColor="text1"/>
        </w:rPr>
        <w:t>37</w:t>
      </w:r>
      <w:r w:rsidR="005359AC">
        <w:rPr>
          <w:color w:val="000000" w:themeColor="text1"/>
          <w:u w:color="000000" w:themeColor="text1"/>
        </w:rPr>
        <w:noBreakHyphen/>
      </w:r>
      <w:r w:rsidR="005359AC" w:rsidRPr="000D730D">
        <w:rPr>
          <w:color w:val="000000" w:themeColor="text1"/>
          <w:u w:color="000000" w:themeColor="text1"/>
        </w:rPr>
        <w:t>2680 of the 1976 Code is amended to read:</w:t>
      </w:r>
    </w:p>
    <w:p w:rsidR="005359AC" w:rsidRPr="000D730D" w:rsidRDefault="005359AC" w:rsidP="00535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59AC" w:rsidRPr="000D730D" w:rsidRDefault="005359AC" w:rsidP="00535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730D">
        <w:rPr>
          <w:color w:val="000000" w:themeColor="text1"/>
          <w:u w:color="000000" w:themeColor="text1"/>
        </w:rPr>
        <w:tab/>
        <w:t>“Section 12</w:t>
      </w:r>
      <w:r>
        <w:rPr>
          <w:color w:val="000000" w:themeColor="text1"/>
          <w:u w:color="000000" w:themeColor="text1"/>
        </w:rPr>
        <w:noBreakHyphen/>
      </w:r>
      <w:r w:rsidRPr="000D730D">
        <w:rPr>
          <w:color w:val="000000" w:themeColor="text1"/>
          <w:u w:color="000000" w:themeColor="text1"/>
        </w:rPr>
        <w:t>37</w:t>
      </w:r>
      <w:r>
        <w:rPr>
          <w:color w:val="000000" w:themeColor="text1"/>
          <w:u w:color="000000" w:themeColor="text1"/>
        </w:rPr>
        <w:noBreakHyphen/>
      </w:r>
      <w:r w:rsidRPr="000D730D">
        <w:rPr>
          <w:color w:val="000000" w:themeColor="text1"/>
          <w:u w:color="000000" w:themeColor="text1"/>
        </w:rPr>
        <w:t>2680.</w:t>
      </w:r>
      <w:r w:rsidRPr="000D730D">
        <w:rPr>
          <w:color w:val="000000" w:themeColor="text1"/>
          <w:u w:color="000000" w:themeColor="text1"/>
        </w:rPr>
        <w:tab/>
      </w:r>
      <w:r w:rsidRPr="000D730D">
        <w:rPr>
          <w:color w:val="000000" w:themeColor="text1"/>
          <w:u w:val="single" w:color="000000" w:themeColor="text1"/>
        </w:rPr>
        <w:t>(A)</w:t>
      </w:r>
      <w:r w:rsidRPr="000D730D">
        <w:rPr>
          <w:color w:val="000000" w:themeColor="text1"/>
          <w:u w:color="000000" w:themeColor="text1"/>
        </w:rPr>
        <w:tab/>
        <w:t xml:space="preserve">The assessed value of the vehicle must be determined as of the first day of the month preceding the beginning of the tax year for the vehicles. The assessed values must be published in guides or manuals by the South Carolina Department of Revenue and provided to the auditor of each county as often as may be necessary to provide for current values.  </w:t>
      </w:r>
      <w:r w:rsidRPr="000D730D">
        <w:rPr>
          <w:color w:val="000000" w:themeColor="text1"/>
          <w:u w:val="single" w:color="000000" w:themeColor="text1"/>
        </w:rPr>
        <w:t>Also, the guides or manuals must be posted in a conspicuous place on the Department of Revenue</w:t>
      </w:r>
      <w:r w:rsidRPr="005359AC">
        <w:rPr>
          <w:color w:val="000000" w:themeColor="text1"/>
          <w:u w:val="single" w:color="000000" w:themeColor="text1"/>
        </w:rPr>
        <w:t>’</w:t>
      </w:r>
      <w:r w:rsidRPr="000D730D">
        <w:rPr>
          <w:color w:val="000000" w:themeColor="text1"/>
          <w:u w:val="single" w:color="000000" w:themeColor="text1"/>
        </w:rPr>
        <w:t>s website.</w:t>
      </w:r>
      <w:r w:rsidRPr="000D730D">
        <w:rPr>
          <w:color w:val="000000" w:themeColor="text1"/>
          <w:u w:color="000000" w:themeColor="text1"/>
        </w:rPr>
        <w:t xml:space="preserve">  When the value of any vehicle is not set forth in the guide or manual the auditor shall determine the value from other available information.</w:t>
      </w:r>
    </w:p>
    <w:p w:rsidR="005359AC" w:rsidRPr="000D730D" w:rsidRDefault="005359AC" w:rsidP="00535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730D">
        <w:rPr>
          <w:color w:val="000000" w:themeColor="text1"/>
          <w:u w:color="000000" w:themeColor="text1"/>
        </w:rPr>
        <w:tab/>
      </w:r>
      <w:r w:rsidRPr="000D730D">
        <w:rPr>
          <w:color w:val="000000" w:themeColor="text1"/>
          <w:u w:val="single" w:color="000000" w:themeColor="text1"/>
        </w:rPr>
        <w:t>(B)</w:t>
      </w:r>
      <w:r w:rsidRPr="000D730D">
        <w:rPr>
          <w:color w:val="000000" w:themeColor="text1"/>
          <w:u w:color="000000" w:themeColor="text1"/>
        </w:rPr>
        <w:tab/>
      </w:r>
      <w:r w:rsidRPr="000D730D">
        <w:rPr>
          <w:color w:val="000000" w:themeColor="text1"/>
          <w:u w:val="single" w:color="000000" w:themeColor="text1"/>
        </w:rPr>
        <w:t>Notwithstanding Section 12</w:t>
      </w:r>
      <w:r>
        <w:rPr>
          <w:color w:val="000000" w:themeColor="text1"/>
          <w:u w:val="single" w:color="000000" w:themeColor="text1"/>
        </w:rPr>
        <w:noBreakHyphen/>
      </w:r>
      <w:r w:rsidRPr="000D730D">
        <w:rPr>
          <w:color w:val="000000" w:themeColor="text1"/>
          <w:u w:val="single" w:color="000000" w:themeColor="text1"/>
        </w:rPr>
        <w:t>37</w:t>
      </w:r>
      <w:r>
        <w:rPr>
          <w:color w:val="000000" w:themeColor="text1"/>
          <w:u w:val="single" w:color="000000" w:themeColor="text1"/>
        </w:rPr>
        <w:noBreakHyphen/>
      </w:r>
      <w:r w:rsidRPr="000D730D">
        <w:rPr>
          <w:color w:val="000000" w:themeColor="text1"/>
          <w:u w:val="single" w:color="000000" w:themeColor="text1"/>
        </w:rPr>
        <w:t>930, if the department derives its vehicle values from a nationally recognized publication that prohibits its public publishing, then the department may determine vehicle values using other available information.</w:t>
      </w:r>
      <w:r w:rsidRPr="000D730D">
        <w:rPr>
          <w:color w:val="000000" w:themeColor="text1"/>
          <w:u w:color="000000" w:themeColor="text1"/>
        </w:rPr>
        <w:t xml:space="preserve">” </w:t>
      </w:r>
    </w:p>
    <w:p w:rsidR="005359AC" w:rsidRPr="000D730D" w:rsidRDefault="005359AC" w:rsidP="005359A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59AC" w:rsidRDefault="005359AC" w:rsidP="005359A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D730D">
        <w:rPr>
          <w:color w:val="000000" w:themeColor="text1"/>
          <w:u w:color="000000" w:themeColor="text1"/>
        </w:rPr>
        <w:t>SECTION</w:t>
      </w:r>
      <w:r w:rsidRPr="000D730D">
        <w:rPr>
          <w:color w:val="000000" w:themeColor="text1"/>
          <w:u w:color="000000" w:themeColor="text1"/>
        </w:rPr>
        <w:tab/>
        <w:t>2.</w:t>
      </w:r>
      <w:r w:rsidRPr="000D730D">
        <w:rPr>
          <w:color w:val="000000" w:themeColor="text1"/>
          <w:u w:color="000000" w:themeColor="text1"/>
        </w:rPr>
        <w:tab/>
        <w:t>This act takes effect January 1, 201</w:t>
      </w:r>
      <w:r>
        <w:rPr>
          <w:color w:val="000000" w:themeColor="text1"/>
          <w:u w:color="000000" w:themeColor="text1"/>
        </w:rPr>
        <w:t>7</w:t>
      </w:r>
      <w:r>
        <w:t>.</w:t>
      </w:r>
    </w:p>
    <w:p w:rsidR="005359AC" w:rsidRDefault="005359AC" w:rsidP="005359A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3902" w:rsidRDefault="005359AC" w:rsidP="005359A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83E3D" w:rsidRDefault="00083E3D" w:rsidP="00083E3D">
      <w:pPr>
        <w:keepNext/>
        <w:suppressAutoHyphens/>
      </w:pPr>
    </w:p>
    <w:sectPr w:rsidR="00083E3D" w:rsidSect="00083E3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4693" w:rsidRDefault="00314693" w:rsidP="009F0C77">
      <w:r>
        <w:separator/>
      </w:r>
    </w:p>
  </w:endnote>
  <w:endnote w:type="continuationSeparator" w:id="0">
    <w:p w:rsidR="00314693" w:rsidRDefault="0031469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2F00C00-DC33-43E2-81E9-883E44B9ED04}"/>
    <w:embedBold r:id="rId2" w:fontKey="{F03206A2-C88F-48AF-A9F9-800ECBF9660A}"/>
  </w:font>
  <w:font w:name="Calibri">
    <w:panose1 w:val="020F0502020204030204"/>
    <w:charset w:val="00"/>
    <w:family w:val="swiss"/>
    <w:pitch w:val="variable"/>
    <w:sig w:usb0="E00002FF" w:usb1="4000ACFF" w:usb2="00000001" w:usb3="00000000" w:csb0="0000019F" w:csb1="00000000"/>
    <w:embedRegular r:id="rId3" w:fontKey="{28F1E2AB-C158-4F6E-9AD5-08B5145233D0}"/>
  </w:font>
  <w:font w:name="Cambria">
    <w:panose1 w:val="02040503050406030204"/>
    <w:charset w:val="00"/>
    <w:family w:val="roman"/>
    <w:pitch w:val="variable"/>
    <w:sig w:usb0="E00002FF" w:usb1="400004FF" w:usb2="00000000" w:usb3="00000000" w:csb0="0000019F" w:csb1="00000000"/>
    <w:embedRegular r:id="rId4" w:fontKey="{F768BDFE-FF9D-42B9-97AE-AB6A764159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3902" w:rsidRPr="00083E3D" w:rsidRDefault="00083E3D" w:rsidP="00083E3D">
    <w:pPr>
      <w:pStyle w:val="Footer"/>
      <w:tabs>
        <w:tab w:val="clear" w:pos="4680"/>
        <w:tab w:val="clear" w:pos="9360"/>
        <w:tab w:val="center" w:pos="2995"/>
      </w:tabs>
      <w:spacing w:before="120"/>
    </w:pPr>
    <w:r>
      <w:t>[3096]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4693" w:rsidRDefault="00314693" w:rsidP="009F0C77">
      <w:r>
        <w:separator/>
      </w:r>
    </w:p>
  </w:footnote>
  <w:footnote w:type="continuationSeparator" w:id="0">
    <w:p w:rsidR="00314693" w:rsidRDefault="0031469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506DG17"/>
    <w:docVar w:name="CoverBillType" w:val="b"/>
    <w:docVar w:name="docpath" w:val="L:\Council\bills\BBM\9506DG17.DOCX"/>
    <w:docVar w:name="dvBillNumber" w:val="3096"/>
    <w:docVar w:name="dvBillNumberPrefix" w:val="H. "/>
    <w:docVar w:name="dvOriginalBody" w:val="House"/>
    <w:docVar w:name="dvSteno" w:val="BBM"/>
    <w:docVar w:name="NameofBody" w:val="h"/>
    <w:docVar w:name="vgroup2" w:val="Council"/>
  </w:docVars>
  <w:rsids>
    <w:rsidRoot w:val="00314693"/>
    <w:rsid w:val="00011869"/>
    <w:rsid w:val="00015CD6"/>
    <w:rsid w:val="00083E3D"/>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9586E"/>
    <w:rsid w:val="002E5912"/>
    <w:rsid w:val="00301B21"/>
    <w:rsid w:val="00314693"/>
    <w:rsid w:val="00325348"/>
    <w:rsid w:val="0032732C"/>
    <w:rsid w:val="00336AD0"/>
    <w:rsid w:val="0037079A"/>
    <w:rsid w:val="003C4DAB"/>
    <w:rsid w:val="003D01E8"/>
    <w:rsid w:val="003E5288"/>
    <w:rsid w:val="003F6D79"/>
    <w:rsid w:val="0041760A"/>
    <w:rsid w:val="00417C01"/>
    <w:rsid w:val="004403BD"/>
    <w:rsid w:val="0045081F"/>
    <w:rsid w:val="00461441"/>
    <w:rsid w:val="004809EE"/>
    <w:rsid w:val="004E7D54"/>
    <w:rsid w:val="005273C6"/>
    <w:rsid w:val="00530A69"/>
    <w:rsid w:val="005359AC"/>
    <w:rsid w:val="00545593"/>
    <w:rsid w:val="00577C6C"/>
    <w:rsid w:val="005C2FE2"/>
    <w:rsid w:val="005E2BC9"/>
    <w:rsid w:val="005F3902"/>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AE03BC"/>
    <w:rsid w:val="00B412D4"/>
    <w:rsid w:val="00BE3C22"/>
    <w:rsid w:val="00C0345E"/>
    <w:rsid w:val="00C3483A"/>
    <w:rsid w:val="00C74E9D"/>
    <w:rsid w:val="00C82FD3"/>
    <w:rsid w:val="00C92819"/>
    <w:rsid w:val="00CC6B7B"/>
    <w:rsid w:val="00CD2089"/>
    <w:rsid w:val="00CF11D1"/>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8CE86B7-95E8-4407-9CB3-58FBCFE4C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20500E-397E-4A8D-B777-78771D3CEE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240</Words>
  <Characters>1210</Characters>
  <Application>Microsoft Office Word</Application>
  <DocSecurity>0</DocSecurity>
  <Lines>44</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3096 Text of Previous Version (Dec. 15, 2016) - South Carolina Legislature Online</dc:title>
  <dc:creator>BRENDA MELTON</dc:creator>
  <cp:lastModifiedBy>S Volk</cp:lastModifiedBy>
  <cp:revision>2</cp:revision>
  <cp:lastPrinted>2016-11-16T19:59:00Z</cp:lastPrinted>
  <dcterms:created xsi:type="dcterms:W3CDTF">2016-12-16T01:23:00Z</dcterms:created>
  <dcterms:modified xsi:type="dcterms:W3CDTF">2016-12-16T01:23:00Z</dcterms:modified>
</cp:coreProperties>
</file>