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62A25" w:rsidRP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ECF"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Pr="00257BB0" w:rsidRDefault="00257BB0" w:rsidP="00257BB0">
      <w:pPr>
        <w:tabs>
          <w:tab w:val="right" w:pos="5933"/>
        </w:tabs>
        <w:suppressAutoHyphens/>
      </w:pPr>
      <w:r>
        <w:tab/>
      </w:r>
      <w:r>
        <w:rPr>
          <w:b/>
          <w:sz w:val="36"/>
        </w:rPr>
        <w:t>H. 3139</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22DC">
        <w:t>Reps. Stavrinakis and McCoy</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4/18/18--S.</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257BB0" w:rsidRP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P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3139) to amend Sections 61</w:t>
      </w:r>
      <w:r>
        <w:noBreakHyphen/>
        <w:t>4</w:t>
      </w:r>
      <w:r>
        <w:noBreakHyphen/>
        <w:t>515 and 61</w:t>
      </w:r>
      <w:r>
        <w:noBreakHyphen/>
        <w:t>6</w:t>
      </w:r>
      <w:r>
        <w:noBreakHyphen/>
        <w:t>2016, Code of Laws of South Carolina, 1976, relating to permits to purchase and sell beer, etc., respectfully</w:t>
      </w:r>
    </w:p>
    <w:p w:rsidR="00257BB0" w:rsidRP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1B28">
        <w:rPr>
          <w:snapToGrid w:val="0"/>
        </w:rPr>
        <w:tab/>
        <w:t>Amend the bill, as and if amended, page 4, by striking line 11, as contained in SECTION 3, and inserting therein the following:</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1B28">
        <w:rPr>
          <w:snapToGrid w:val="0"/>
        </w:rPr>
        <w:tab/>
        <w:t>/</w:t>
      </w:r>
      <w:r w:rsidRPr="008D1B28">
        <w:rPr>
          <w:snapToGrid w:val="0"/>
        </w:rPr>
        <w:tab/>
      </w:r>
      <w:r w:rsidRPr="008D1B28">
        <w:rPr>
          <w:snapToGrid w:val="0"/>
        </w:rPr>
        <w:tab/>
        <w:t>SECTION</w:t>
      </w:r>
      <w:r w:rsidRPr="008D1B28">
        <w:rPr>
          <w:snapToGrid w:val="0"/>
        </w:rPr>
        <w:tab/>
        <w:t>3.</w:t>
      </w:r>
      <w:r w:rsidRPr="008D1B28">
        <w:rPr>
          <w:snapToGrid w:val="0"/>
        </w:rPr>
        <w:tab/>
        <w:t>Section 61-2-145(A) of the 1976 Code as last amended by Act No. 45 (S.116) of 2017, is amended to read:</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B28">
        <w:rPr>
          <w:snapToGrid w:val="0"/>
        </w:rPr>
        <w:tab/>
        <w:t>“</w:t>
      </w:r>
      <w:r w:rsidRPr="008D1B28">
        <w:t>(A)</w:t>
      </w:r>
      <w:r w:rsidRPr="008D1B28">
        <w:rPr>
          <w:u w:val="single"/>
        </w:rPr>
        <w:t>(1)</w:t>
      </w:r>
      <w:r w:rsidRPr="008D1B28">
        <w:tab/>
        <w:t xml:space="preserve">In addition to all other requirements, </w:t>
      </w:r>
      <w:r w:rsidRPr="008D1B28">
        <w:rPr>
          <w:u w:val="single"/>
        </w:rPr>
        <w:t>during the period of the biennial permit or license,</w:t>
      </w:r>
      <w:r w:rsidRPr="008D1B28">
        <w:t xml:space="preserve"> a person licensed or permitted to sell alcoholic beverages for on</w:t>
      </w:r>
      <w:r w:rsidRPr="008D1B28">
        <w:noBreakHyphen/>
        <w:t>premises consumption, which remains open after five o’clock p.m. to sell alcoholic beverages for on</w:t>
      </w:r>
      <w:r w:rsidRPr="008D1B28">
        <w:noBreakHyphen/>
        <w:t xml:space="preserve">premises consumption, is required to maintain a liquor liability insurance policy or a general liability insurance policy with a liquor liability endorsement for </w:t>
      </w:r>
      <w:r w:rsidRPr="008D1B28">
        <w:rPr>
          <w:u w:val="single"/>
        </w:rPr>
        <w:t>either:</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B28">
        <w:tab/>
      </w:r>
      <w:r w:rsidRPr="008D1B28">
        <w:tab/>
      </w:r>
      <w:r w:rsidRPr="008D1B28">
        <w:tab/>
      </w:r>
      <w:r w:rsidRPr="008D1B28">
        <w:rPr>
          <w:u w:val="single"/>
        </w:rPr>
        <w:t>(a)</w:t>
      </w:r>
      <w:r w:rsidRPr="008D1B28">
        <w:tab/>
        <w:t>a total coverage of at least one million dollars</w:t>
      </w:r>
      <w:r w:rsidRPr="008D1B28">
        <w:rPr>
          <w:u w:val="single"/>
        </w:rPr>
        <w:t>, or</w:t>
      </w:r>
      <w:r w:rsidRPr="008D1B28">
        <w:t xml:space="preserve"> </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B28">
        <w:tab/>
      </w:r>
      <w:r w:rsidRPr="008D1B28">
        <w:tab/>
      </w:r>
      <w:r w:rsidRPr="008D1B28">
        <w:tab/>
      </w:r>
      <w:r w:rsidRPr="008D1B28">
        <w:rPr>
          <w:u w:val="single"/>
        </w:rPr>
        <w:t>(b)</w:t>
      </w:r>
      <w:r w:rsidRPr="008D1B28">
        <w:tab/>
        <w:t xml:space="preserve">a </w:t>
      </w:r>
      <w:r w:rsidRPr="008D1B28">
        <w:rPr>
          <w:u w:val="single"/>
        </w:rPr>
        <w:t>total coverage of the liability limitation provided in Section 15-78-120(a)(2) for a governmental entity, agency, or political subdivision as defined in Section 15-78-30</w:t>
      </w:r>
      <w:r w:rsidRPr="008D1B28">
        <w:t xml:space="preserve"> </w:t>
      </w:r>
      <w:r w:rsidRPr="008D1B28">
        <w:rPr>
          <w:strike/>
        </w:rPr>
        <w:t>during the period of the biennial permit or license</w:t>
      </w:r>
      <w:r w:rsidRPr="008D1B28">
        <w:t xml:space="preserve">. </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B28">
        <w:tab/>
      </w:r>
      <w:r w:rsidRPr="008D1B28">
        <w:tab/>
      </w:r>
      <w:r w:rsidRPr="008D1B28">
        <w:rPr>
          <w:u w:val="single"/>
        </w:rPr>
        <w:t>(2)</w:t>
      </w:r>
      <w:r w:rsidRPr="008D1B28">
        <w:tab/>
        <w:t>Failure to maintain this coverage constitutes grounds for suspension or revocation of the permit or license.”</w:t>
      </w:r>
      <w:r w:rsidRPr="008D1B28">
        <w:tab/>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1B28">
        <w:t>SECTION</w:t>
      </w:r>
      <w:r w:rsidRPr="008D1B28">
        <w:tab/>
        <w:t>4.</w:t>
      </w:r>
      <w:r w:rsidRPr="008D1B28">
        <w:tab/>
        <w:t>This act takes effect upon approval by the Governor.</w:t>
      </w:r>
      <w:r w:rsidRPr="008D1B28">
        <w:tab/>
      </w:r>
      <w:r w:rsidRPr="008D1B28">
        <w:tab/>
        <w:t>/</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1B28">
        <w:rPr>
          <w:snapToGrid w:val="0"/>
        </w:rPr>
        <w:lastRenderedPageBreak/>
        <w:tab/>
        <w:t>Renumber sections to conform.</w:t>
      </w:r>
    </w:p>
    <w:p w:rsid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1B28">
        <w:rPr>
          <w:snapToGrid w:val="0"/>
        </w:rPr>
        <w:tab/>
        <w:t>Amend title to conform.</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257BB0" w:rsidRP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P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57BB0" w:rsidRPr="00610F17" w:rsidRDefault="00257BB0" w:rsidP="00257BB0">
      <w:pPr>
        <w:rPr>
          <w:b/>
        </w:rPr>
      </w:pPr>
      <w:r w:rsidRPr="00610F17">
        <w:rPr>
          <w:b/>
        </w:rPr>
        <w:t>Explanation of Fiscal Impact</w:t>
      </w:r>
    </w:p>
    <w:p w:rsidR="00257BB0" w:rsidRPr="00610F17" w:rsidRDefault="00257BB0" w:rsidP="00257BB0">
      <w:pPr>
        <w:rPr>
          <w:b/>
        </w:rPr>
      </w:pPr>
      <w:r w:rsidRPr="00610F17">
        <w:rPr>
          <w:b/>
        </w:rPr>
        <w:t>Amended by the House of Representatives on February 22, 2018</w:t>
      </w:r>
    </w:p>
    <w:p w:rsidR="00257BB0" w:rsidRPr="00610F17" w:rsidRDefault="00257BB0" w:rsidP="00257BB0">
      <w:pPr>
        <w:rPr>
          <w:b/>
        </w:rPr>
      </w:pPr>
      <w:r w:rsidRPr="00610F17">
        <w:rPr>
          <w:b/>
        </w:rPr>
        <w:t>State Expenditure</w:t>
      </w:r>
    </w:p>
    <w:p w:rsidR="00257BB0" w:rsidRPr="00610F17" w:rsidRDefault="00257BB0" w:rsidP="00257B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610F17">
        <w:rPr>
          <w:sz w:val="22"/>
        </w:rPr>
        <w:t>This bill allows a soccer complex to apply for a permit to purchase and sell beer and wine for on-premises consumption.  The bill also permits a soccer complex to apply for a biennial license to purchase and sell alcoholic liquors by the drink.  A soccer complex is defined as a soccer facility, along with its ancillary grounds and facilities, that hosts a professional league soccer team.  Current law allows a motorsports entertainment complex, tennis specific complex, or baseball complex to apply for these permits.  DOR currently issues the aforementioned permits and licenses to the owners of sports complexes.</w:t>
      </w:r>
    </w:p>
    <w:p w:rsidR="00257BB0" w:rsidRPr="00610F17"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610F17">
        <w:t xml:space="preserve">DOR indicates that this bill will have no expenditure impact on the </w:t>
      </w:r>
      <w:r>
        <w:t>general fund, other funds, or federal funds</w:t>
      </w:r>
      <w:r w:rsidRPr="00610F17">
        <w:t>, as any additional permits or licenses can be managed within existing appropriations.</w:t>
      </w:r>
    </w:p>
    <w:p w:rsidR="00257BB0" w:rsidRPr="00610F17"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10F17">
        <w:rPr>
          <w:b/>
        </w:rPr>
        <w:t>Local Revenue</w:t>
      </w:r>
    </w:p>
    <w:p w:rsidR="00257BB0" w:rsidRPr="00610F17"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610F17">
        <w:t>This bill permits DOR to issue a biennial permit for the purchase and sale of beer and wine for on-premises consumption and a biennial license for the purchase and sale of alcoholic liquors by the drink for on-premises consumption to the owner or designee of a soccer complex that hosts a professional soccer team.  In the event that the owner or designee applies for both a license and a permit, only one fee is required, equal to the fee imposed pursuant to Section 61-6-2010.  The revenue derived from the permit and license must be distributed to the municipality or county in which the retailer who paid the fee is located.</w:t>
      </w:r>
    </w:p>
    <w:p w:rsidR="00257BB0" w:rsidRPr="00610F17"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610F17">
        <w:t xml:space="preserve">DOR indicates that the professional soccer team in Charleston, South Carolina currently has a biennial permit for the purchase and sale of beer and wine for on-premises consumption and a biennial license for the purchase and sale of alcoholic liquors by the drink for on-premises consumption. Therefore, the bill will have no revenue impact to the </w:t>
      </w:r>
      <w:r>
        <w:t>general fund, other funds, or federal funds.</w:t>
      </w:r>
    </w:p>
    <w:p w:rsid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7BB0" w:rsidSect="00162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655B" w:rsidRDefault="00D2655B"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22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noBreakHyphen/>
        <w:t>4</w:t>
      </w:r>
      <w:r>
        <w:noBreakHyphen/>
        <w:t>515 AND 61</w:t>
      </w:r>
      <w:r>
        <w:noBreakHyphen/>
        <w:t>6</w:t>
      </w:r>
      <w:r>
        <w:noBreakHyphen/>
        <w:t xml:space="preserve">2016, CODE OF LAWS OF SOUTH CAROLINA, 1976, RELATING TO PERMITS TO PURCHASE AND </w:t>
      </w:r>
      <w:r w:rsidR="003A6087">
        <w:t xml:space="preserve">SELL </w:t>
      </w:r>
      <w:r>
        <w:t>BEER AND WINE FOR ON</w:t>
      </w:r>
      <w:r>
        <w:noBreakHyphen/>
        <w:t>PREMISES CONSUMPTION AND A BIENNIAL LICENSE  TO PURCHASE ALCOHOLIC LIQUORS BY THE DRINK AT A MOTORSPORTS ENTERTAINMENT COMPLEX OR TENNIS SPECIFIC COMPLEX, SO AS TO INCLUDE BASEBALL COMPLEX, AND TO PROVIDE A DEFINITION FOR “BASEBALL COMPLEX”.</w:t>
      </w:r>
      <w:bookmarkEnd w:id="1"/>
    </w:p>
    <w:p w:rsidR="002E1ECF" w:rsidRDefault="002E1E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2228" w:rsidRDefault="00D8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228" w:rsidRDefault="00D8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ECF"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SECTION</w:t>
      </w:r>
      <w:r w:rsidRPr="000B6323">
        <w:rPr>
          <w:u w:color="000000" w:themeColor="text1"/>
        </w:rPr>
        <w:tab/>
        <w:t>1.</w:t>
      </w:r>
      <w:r w:rsidRPr="000B6323">
        <w:rPr>
          <w:u w:color="000000" w:themeColor="text1"/>
        </w:rPr>
        <w:tab/>
        <w:t>Section 61</w:t>
      </w:r>
      <w:r w:rsidRPr="000B6323">
        <w:rPr>
          <w:u w:color="000000" w:themeColor="text1"/>
        </w:rPr>
        <w:noBreakHyphen/>
        <w:t>4</w:t>
      </w:r>
      <w:r w:rsidRPr="000B6323">
        <w:rPr>
          <w:u w:color="000000" w:themeColor="text1"/>
        </w:rPr>
        <w:noBreakHyphen/>
        <w:t xml:space="preserve">515 of the 1976 Code is amended to read: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“Section 61</w:t>
      </w:r>
      <w:r w:rsidRPr="000B6323">
        <w:rPr>
          <w:u w:color="000000" w:themeColor="text1"/>
        </w:rPr>
        <w:noBreakHyphen/>
        <w:t>4</w:t>
      </w:r>
      <w:r w:rsidRPr="000B6323">
        <w:rPr>
          <w:u w:color="000000" w:themeColor="text1"/>
        </w:rPr>
        <w:noBreakHyphen/>
        <w:t>515.</w:t>
      </w:r>
      <w:r w:rsidRPr="000B6323">
        <w:rPr>
          <w:u w:color="000000" w:themeColor="text1"/>
        </w:rPr>
        <w:tab/>
        <w:t>(A)</w:t>
      </w:r>
      <w:r w:rsidRPr="000B6323">
        <w:rPr>
          <w:u w:color="000000" w:themeColor="text1"/>
        </w:rPr>
        <w:tab/>
        <w:t>In addition to the permits authorized pursuant to the provisions of this article, the department also may issue a biennial permit to the owner, or his designee, of a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located in this State, which authorizes the purchase and sale for on</w:t>
      </w:r>
      <w:r w:rsidRPr="000B6323">
        <w:rPr>
          <w:u w:color="000000" w:themeColor="text1"/>
        </w:rPr>
        <w:noBreakHyphen/>
        <w:t>premises consumption of beer and wine at any occasion held on the grounds of the complex year round on any day of the week. The nonrefundable filing fee and the fees for the motorsports</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complex, </w:t>
      </w:r>
      <w:r w:rsidRPr="000B6323">
        <w:rPr>
          <w:u w:val="single" w:color="000000" w:themeColor="text1"/>
        </w:rPr>
        <w:t>soccer complex,</w:t>
      </w:r>
      <w:r w:rsidRPr="000B6323">
        <w:rPr>
          <w:u w:color="000000" w:themeColor="text1"/>
        </w:rPr>
        <w:t xml:space="preserve"> or baseball complex biennial permit are the same as for other biennial permits for on</w:t>
      </w:r>
      <w:r w:rsidRPr="000B6323">
        <w:rPr>
          <w:u w:color="000000" w:themeColor="text1"/>
        </w:rPr>
        <w:noBreakHyphen/>
        <w:t>premises consumption of beer and wine, with the revenue therefrom used for the purposes provided in Section 61</w:t>
      </w:r>
      <w:r w:rsidRPr="000B6323">
        <w:rPr>
          <w:u w:color="000000" w:themeColor="text1"/>
        </w:rPr>
        <w:noBreakHyphen/>
        <w:t>4</w:t>
      </w:r>
      <w:r w:rsidRPr="000B6323">
        <w:rPr>
          <w:u w:color="000000" w:themeColor="text1"/>
        </w:rPr>
        <w:noBreakHyphen/>
        <w:t xml:space="preserve">510. Notwithstanding another provision of this article, the issuance of this permit authorizes the permit holder to purchase beer and wine from licensed wholesalers in the same manner that a person with appropriate licenses issued pursuant to this title </w:t>
      </w:r>
      <w:r w:rsidRPr="000B6323">
        <w:rPr>
          <w:u w:color="000000" w:themeColor="text1"/>
        </w:rPr>
        <w:lastRenderedPageBreak/>
        <w:t xml:space="preserve">purchases beer and wine from licensed wholesalers. The department in its discretion may specify the terms and conditions of the permit, pursuant to the provisions of Chapter 4, Title 61, and other applicable provisions under Title 61.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(B)</w:t>
      </w:r>
      <w:r w:rsidRPr="000B6323">
        <w:rPr>
          <w:u w:color="000000" w:themeColor="text1"/>
        </w:rPr>
        <w:tab/>
        <w:t>The department may require such proof of qualifications for the issuance of these permits as it considers necessary, pursuant to the provisions of Chapter 4, Title 61, and these permits may be issued whether or not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is located in a county or municipality which pursuant to Section 61</w:t>
      </w:r>
      <w:r w:rsidRPr="000B6323">
        <w:rPr>
          <w:u w:color="000000" w:themeColor="text1"/>
        </w:rPr>
        <w:noBreakHyphen/>
        <w:t>6</w:t>
      </w:r>
      <w:r w:rsidRPr="000B6323">
        <w:rPr>
          <w:u w:color="000000" w:themeColor="text1"/>
        </w:rPr>
        <w:noBreakHyphen/>
        <w:t>2010 successfully has held a referendum allowing the possession, sale, and consumption of beer or wine or alcoholic liquors by the drink for a period not to exceed twenty</w:t>
      </w:r>
      <w:r w:rsidRPr="000B6323">
        <w:rPr>
          <w:u w:color="000000" w:themeColor="text1"/>
        </w:rPr>
        <w:noBreakHyphen/>
        <w:t xml:space="preserve">four hours.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(C)</w:t>
      </w:r>
      <w:r w:rsidRPr="000B6323">
        <w:rPr>
          <w:u w:color="000000" w:themeColor="text1"/>
        </w:rPr>
        <w:tab/>
        <w:t>The owner or designee of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the tennis specific complex, </w:t>
      </w:r>
      <w:r w:rsidRPr="000B6323">
        <w:rPr>
          <w:u w:val="single" w:color="000000" w:themeColor="text1"/>
        </w:rPr>
        <w:t>the soccer complex,</w:t>
      </w:r>
      <w:r w:rsidRPr="000B6323">
        <w:rPr>
          <w:u w:color="000000" w:themeColor="text1"/>
        </w:rPr>
        <w:t xml:space="preserve"> or the baseball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(D)</w:t>
      </w:r>
      <w:r w:rsidRPr="000B6323">
        <w:rPr>
          <w:u w:color="000000" w:themeColor="text1"/>
        </w:rPr>
        <w:tab/>
        <w:t xml:space="preserve">For purposes of this section: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(1)</w:t>
      </w:r>
      <w:r w:rsidRPr="000B6323">
        <w:rPr>
          <w:u w:color="000000" w:themeColor="text1"/>
        </w:rPr>
        <w:tab/>
        <w:t>‘Motorsports entertainment complex’ has the same meaning as provided in Section 12</w:t>
      </w:r>
      <w:r w:rsidRPr="000B6323">
        <w:rPr>
          <w:u w:color="000000" w:themeColor="text1"/>
        </w:rPr>
        <w:noBreakHyphen/>
        <w:t>21</w:t>
      </w:r>
      <w:r w:rsidRPr="000B6323">
        <w:rPr>
          <w:u w:color="000000" w:themeColor="text1"/>
        </w:rPr>
        <w:noBreakHyphen/>
        <w:t xml:space="preserve">2425.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(2)</w:t>
      </w:r>
      <w:r w:rsidRPr="000B6323">
        <w:rPr>
          <w:u w:color="000000" w:themeColor="text1"/>
        </w:rPr>
        <w:tab/>
        <w:t xml:space="preserve">‘Tennis specific complex’ means a tennis facility, and its ancillary grounds and facilities, which satisfies all of the following: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(a)</w:t>
      </w:r>
      <w:r w:rsidRPr="000B6323">
        <w:rPr>
          <w:u w:color="000000" w:themeColor="text1"/>
        </w:rPr>
        <w:tab/>
        <w:t xml:space="preserve">has at least ten thousand fixed seats for tennis patrons;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(b)</w:t>
      </w:r>
      <w:r w:rsidRPr="000B6323">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(c)</w:t>
      </w:r>
      <w:r w:rsidRPr="000B6323">
        <w:rPr>
          <w:u w:color="000000" w:themeColor="text1"/>
        </w:rPr>
        <w:tab/>
        <w:t xml:space="preserve">engages in tourism promotion.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(3)</w:t>
      </w:r>
      <w:r w:rsidRPr="000B6323">
        <w:rPr>
          <w:u w:color="000000" w:themeColor="text1"/>
        </w:rPr>
        <w:tab/>
        <w:t xml:space="preserve">‘Baseball complex’ means a baseball stadium, and its ancillary grounds and facilities, that hosts a professional </w:t>
      </w:r>
      <w:r w:rsidRPr="000B6323">
        <w:rPr>
          <w:strike/>
          <w:u w:color="000000" w:themeColor="text1"/>
        </w:rPr>
        <w:t>minor</w:t>
      </w:r>
      <w:r w:rsidRPr="000B6323">
        <w:rPr>
          <w:u w:color="000000" w:themeColor="text1"/>
        </w:rPr>
        <w:t xml:space="preserve"> league baseball team.</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val="single" w:color="000000" w:themeColor="text1"/>
        </w:rPr>
        <w:t>(4)</w:t>
      </w:r>
      <w:r w:rsidRPr="000B6323">
        <w:rPr>
          <w:u w:color="000000" w:themeColor="text1"/>
        </w:rPr>
        <w:tab/>
      </w:r>
      <w:r w:rsidRPr="000B6323">
        <w:rPr>
          <w:u w:val="single" w:color="000000" w:themeColor="text1"/>
        </w:rPr>
        <w:t>‘Soccer complex’ means a soccer facility, along with its ancillary grounds and facilities, that hosts a professional league soccer team.</w:t>
      </w:r>
      <w:r w:rsidRPr="000B6323">
        <w:rPr>
          <w:u w:color="000000" w:themeColor="text1"/>
        </w:rPr>
        <w:t xml:space="preserve">” </w:t>
      </w:r>
    </w:p>
    <w:p w:rsidR="002E1ECF"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SECTION</w:t>
      </w:r>
      <w:r w:rsidRPr="000B6323">
        <w:rPr>
          <w:u w:color="000000" w:themeColor="text1"/>
        </w:rPr>
        <w:tab/>
        <w:t>2.</w:t>
      </w:r>
      <w:r w:rsidRPr="000B6323">
        <w:rPr>
          <w:u w:color="000000" w:themeColor="text1"/>
        </w:rPr>
        <w:tab/>
        <w:t>Section 61</w:t>
      </w:r>
      <w:r w:rsidRPr="000B6323">
        <w:rPr>
          <w:u w:color="000000" w:themeColor="text1"/>
        </w:rPr>
        <w:noBreakHyphen/>
        <w:t>6</w:t>
      </w:r>
      <w:r w:rsidRPr="000B6323">
        <w:rPr>
          <w:u w:color="000000" w:themeColor="text1"/>
        </w:rPr>
        <w:noBreakHyphen/>
        <w:t>2016 of the 1976 Code is amended to read:</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lastRenderedPageBreak/>
        <w:tab/>
        <w:t>“Section 61</w:t>
      </w:r>
      <w:r w:rsidRPr="000B6323">
        <w:rPr>
          <w:u w:color="000000" w:themeColor="text1"/>
        </w:rPr>
        <w:noBreakHyphen/>
        <w:t>6</w:t>
      </w:r>
      <w:r w:rsidRPr="000B6323">
        <w:rPr>
          <w:u w:color="000000" w:themeColor="text1"/>
        </w:rPr>
        <w:noBreakHyphen/>
        <w:t>2016.</w:t>
      </w:r>
      <w:r w:rsidRPr="000B6323">
        <w:rPr>
          <w:u w:color="000000" w:themeColor="text1"/>
        </w:rPr>
        <w:tab/>
        <w:t>(A)</w:t>
      </w:r>
      <w:r w:rsidRPr="000B6323">
        <w:rPr>
          <w:u w:color="000000" w:themeColor="text1"/>
        </w:rPr>
        <w:tab/>
        <w:t>In addition to the other provisions of this chapter, the owner, or his designee, of a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that is located in this State may be issued, upon application, a biennial license that authorizes the purchase and sale for on</w:t>
      </w:r>
      <w:r w:rsidRPr="000B6323">
        <w:rPr>
          <w:u w:color="000000" w:themeColor="text1"/>
        </w:rPr>
        <w:noBreakHyphen/>
        <w:t>premises consumption of alcoholic liquors by the drink at any occasion held on the grounds of the complex under the same terms and conditions provided in Section 61</w:t>
      </w:r>
      <w:r w:rsidRPr="000B6323">
        <w:rPr>
          <w:u w:color="000000" w:themeColor="text1"/>
        </w:rPr>
        <w:noBreakHyphen/>
        <w:t>4</w:t>
      </w:r>
      <w:r w:rsidRPr="000B6323">
        <w:rPr>
          <w:u w:color="000000" w:themeColor="text1"/>
        </w:rPr>
        <w:noBreakHyphen/>
        <w:t>515, and the nonrefundable filing fee and license fee are the same as for other biennial licenses issued by the department for on</w:t>
      </w:r>
      <w:r w:rsidRPr="000B6323">
        <w:rPr>
          <w:u w:color="000000" w:themeColor="text1"/>
        </w:rPr>
        <w:noBreakHyphen/>
        <w:t>premises consumption of alcoholic liquors by the drink. In the event that the owner or his designee applies for both a permit to purchase and sell for on</w:t>
      </w:r>
      <w:r w:rsidRPr="000B6323">
        <w:rPr>
          <w:u w:color="000000" w:themeColor="text1"/>
        </w:rPr>
        <w:noBreakHyphen/>
        <w:t>premises consumption beer and wine and a license to purchase and sell for on</w:t>
      </w:r>
      <w:r w:rsidRPr="000B6323">
        <w:rPr>
          <w:u w:color="000000" w:themeColor="text1"/>
        </w:rPr>
        <w:noBreakHyphen/>
        <w:t>premises consumption alcoholic liquors by the drink, only one fee is required, which is the same as the fee for the fifty</w:t>
      </w:r>
      <w:r w:rsidRPr="000B6323">
        <w:rPr>
          <w:u w:color="000000" w:themeColor="text1"/>
        </w:rPr>
        <w:noBreakHyphen/>
        <w:t>two week local option permit under Section 61</w:t>
      </w:r>
      <w:r w:rsidRPr="000B6323">
        <w:rPr>
          <w:u w:color="000000" w:themeColor="text1"/>
        </w:rPr>
        <w:noBreakHyphen/>
        <w:t>6</w:t>
      </w:r>
      <w:r w:rsidRPr="000B6323">
        <w:rPr>
          <w:u w:color="000000" w:themeColor="text1"/>
        </w:rPr>
        <w:noBreakHyphen/>
        <w:t>2010 with the revenue therefrom used for the same purposes as provided in Section 61</w:t>
      </w:r>
      <w:r w:rsidRPr="000B6323">
        <w:rPr>
          <w:u w:color="000000" w:themeColor="text1"/>
        </w:rPr>
        <w:noBreakHyphen/>
        <w:t>6</w:t>
      </w:r>
      <w:r w:rsidRPr="000B6323">
        <w:rPr>
          <w:u w:color="000000" w:themeColor="text1"/>
        </w:rPr>
        <w:noBreakHyphen/>
        <w:t xml:space="preserve">2010.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(B)</w:t>
      </w:r>
      <w:r w:rsidRPr="000B6323">
        <w:rPr>
          <w:u w:color="000000" w:themeColor="text1"/>
        </w:rPr>
        <w:tab/>
        <w:t>The department may require such proof of qualifications for the issuance of these licenses as it considers necessary, pursuant to the provisions of Chapter 6, Title 61, and these licenses may be issued whether or not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is located in a county or municipality, which pursuant to Section 61</w:t>
      </w:r>
      <w:r w:rsidRPr="000B6323">
        <w:rPr>
          <w:u w:color="000000" w:themeColor="text1"/>
        </w:rPr>
        <w:noBreakHyphen/>
        <w:t>6</w:t>
      </w:r>
      <w:r w:rsidRPr="000B6323">
        <w:rPr>
          <w:u w:color="000000" w:themeColor="text1"/>
        </w:rPr>
        <w:noBreakHyphen/>
        <w:t>2010 has successfully held a referendum allowing the possession, sale, and consumption of beer or wine or alcoholic liquors by the drink for a period not to exceed twenty</w:t>
      </w:r>
      <w:r w:rsidRPr="000B6323">
        <w:rPr>
          <w:u w:color="000000" w:themeColor="text1"/>
        </w:rPr>
        <w:noBreakHyphen/>
        <w:t xml:space="preserve">four hours.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(C)</w:t>
      </w:r>
      <w:r w:rsidRPr="000B6323">
        <w:rPr>
          <w:u w:color="000000" w:themeColor="text1"/>
        </w:rPr>
        <w:tab/>
        <w:t>The owner or designee of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the tennis specific complex, </w:t>
      </w:r>
      <w:r w:rsidRPr="000B6323">
        <w:rPr>
          <w:u w:val="single" w:color="000000" w:themeColor="text1"/>
        </w:rPr>
        <w:t>the soccer complex,</w:t>
      </w:r>
      <w:r w:rsidRPr="000B6323">
        <w:rPr>
          <w:u w:color="000000" w:themeColor="text1"/>
        </w:rPr>
        <w:t xml:space="preserve"> or the baseball complex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(D)</w:t>
      </w:r>
      <w:r w:rsidRPr="000B6323">
        <w:rPr>
          <w:u w:color="000000" w:themeColor="text1"/>
        </w:rPr>
        <w:tab/>
        <w:t xml:space="preserve">For purposes of this section: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(1)</w:t>
      </w:r>
      <w:r w:rsidRPr="000B6323">
        <w:rPr>
          <w:u w:color="000000" w:themeColor="text1"/>
        </w:rPr>
        <w:tab/>
        <w:t>‘Motorsports entertainment complex’ has the same meaning as provided in Section 12</w:t>
      </w:r>
      <w:r w:rsidRPr="000B6323">
        <w:rPr>
          <w:u w:color="000000" w:themeColor="text1"/>
        </w:rPr>
        <w:noBreakHyphen/>
        <w:t>21</w:t>
      </w:r>
      <w:r w:rsidRPr="000B6323">
        <w:rPr>
          <w:u w:color="000000" w:themeColor="text1"/>
        </w:rPr>
        <w:noBreakHyphen/>
        <w:t xml:space="preserve">2425.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(2)</w:t>
      </w:r>
      <w:r w:rsidRPr="000B6323">
        <w:rPr>
          <w:u w:color="000000" w:themeColor="text1"/>
        </w:rPr>
        <w:tab/>
        <w:t xml:space="preserve">‘Tennis specific complex’ means a tennis facility, and its ancillary grounds and facilities, that satisfies all of the following: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(a)</w:t>
      </w:r>
      <w:r w:rsidRPr="000B6323">
        <w:rPr>
          <w:u w:color="000000" w:themeColor="text1"/>
        </w:rPr>
        <w:tab/>
        <w:t xml:space="preserve">has at least ten thousand fixed seats for tennis patrons;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(b)</w:t>
      </w:r>
      <w:r w:rsidRPr="000B6323">
        <w:rPr>
          <w:u w:color="000000" w:themeColor="text1"/>
        </w:rPr>
        <w:tab/>
        <w:t xml:space="preserve">hosted one Women’s Tennis Association Premier tournament in 2013 and continues to host at least one Women’s </w:t>
      </w:r>
      <w:r w:rsidRPr="000B6323">
        <w:rPr>
          <w:u w:color="000000" w:themeColor="text1"/>
        </w:rPr>
        <w:lastRenderedPageBreak/>
        <w:t xml:space="preserve">Tennis Association Premier tournament in each year, or any successor Women’s Tennis Association tournament; and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(c)</w:t>
      </w:r>
      <w:r w:rsidRPr="000B6323">
        <w:rPr>
          <w:u w:color="000000" w:themeColor="text1"/>
        </w:rPr>
        <w:tab/>
        <w:t xml:space="preserve">engages in tourism promotion.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(3)</w:t>
      </w:r>
      <w:r w:rsidRPr="000B6323">
        <w:rPr>
          <w:u w:color="000000" w:themeColor="text1"/>
        </w:rPr>
        <w:tab/>
        <w:t xml:space="preserve">‘Baseball complex’ means a baseball stadium, and its ancillary grounds and facilities, that hosts a professional </w:t>
      </w:r>
      <w:r w:rsidRPr="000B6323">
        <w:rPr>
          <w:strike/>
          <w:u w:color="000000" w:themeColor="text1"/>
        </w:rPr>
        <w:t>minor</w:t>
      </w:r>
      <w:r w:rsidRPr="000B6323">
        <w:rPr>
          <w:u w:color="000000" w:themeColor="text1"/>
        </w:rPr>
        <w:t xml:space="preserve"> league baseball team.</w:t>
      </w:r>
    </w:p>
    <w:p w:rsidR="00D31B79"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6323">
        <w:rPr>
          <w:u w:color="000000" w:themeColor="text1"/>
        </w:rPr>
        <w:tab/>
      </w:r>
      <w:r w:rsidRPr="000B6323">
        <w:rPr>
          <w:u w:color="000000" w:themeColor="text1"/>
        </w:rPr>
        <w:tab/>
      </w:r>
      <w:r w:rsidRPr="000B6323">
        <w:rPr>
          <w:u w:val="single" w:color="000000" w:themeColor="text1"/>
        </w:rPr>
        <w:t>(4)</w:t>
      </w:r>
      <w:r w:rsidRPr="000B6323">
        <w:rPr>
          <w:u w:color="000000" w:themeColor="text1"/>
        </w:rPr>
        <w:tab/>
      </w:r>
      <w:r w:rsidRPr="000B6323">
        <w:rPr>
          <w:u w:val="single" w:color="000000" w:themeColor="text1"/>
        </w:rPr>
        <w:t>‘Soccer complex’ means a soccer facility, along with its ancillary grounds and facilities, that hosts a professional league soccer team.</w:t>
      </w:r>
      <w:r w:rsidRPr="000B6323">
        <w:rPr>
          <w:u w:color="000000" w:themeColor="text1"/>
        </w:rPr>
        <w:t>”</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228"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93950" w:rsidRDefault="0010776B" w:rsidP="00C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1D3F" w:rsidRDefault="00AE1D3F" w:rsidP="00AE1D3F">
      <w:pPr>
        <w:suppressAutoHyphens/>
      </w:pPr>
    </w:p>
    <w:sectPr w:rsidR="00AE1D3F" w:rsidSect="00162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228" w:rsidRDefault="00D82228" w:rsidP="009F0C77">
      <w:r>
        <w:separator/>
      </w:r>
    </w:p>
  </w:endnote>
  <w:endnote w:type="continuationSeparator" w:id="0">
    <w:p w:rsidR="00D82228" w:rsidRDefault="00D822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19AC3B-7578-4B8E-95C8-5DEADE04873C}"/>
    <w:embedBold r:id="rId2" w:fontKey="{FC0CC884-9697-4AB2-8B5E-A77EF7E3E284}"/>
  </w:font>
  <w:font w:name="Calibri">
    <w:panose1 w:val="020F0502020204030204"/>
    <w:charset w:val="00"/>
    <w:family w:val="swiss"/>
    <w:pitch w:val="variable"/>
    <w:sig w:usb0="E00002FF" w:usb1="4000ACFF" w:usb2="00000001" w:usb3="00000000" w:csb0="0000019F" w:csb1="00000000"/>
    <w:embedRegular r:id="rId3" w:fontKey="{E27B4C5B-BB14-4BC6-B8D5-5BFDA1BB3AAB}"/>
    <w:embedBold r:id="rId4" w:fontKey="{6749A2EB-474C-4024-964D-267F5B284633}"/>
  </w:font>
  <w:font w:name="Segoe UI">
    <w:panose1 w:val="020B0502040204020203"/>
    <w:charset w:val="00"/>
    <w:family w:val="swiss"/>
    <w:pitch w:val="variable"/>
    <w:sig w:usb0="E10022FF" w:usb1="C000E47F" w:usb2="00000029" w:usb3="00000000" w:csb0="000001DF" w:csb1="00000000"/>
    <w:embedRegular r:id="rId5" w:fontKey="{B596F1D5-A8E9-469A-BF32-1DD0913BABA5}"/>
  </w:font>
  <w:font w:name="Cambria">
    <w:panose1 w:val="02040503050406030204"/>
    <w:charset w:val="00"/>
    <w:family w:val="roman"/>
    <w:pitch w:val="variable"/>
    <w:sig w:usb0="E00002FF" w:usb1="400004FF" w:usb2="00000000" w:usb3="00000000" w:csb0="0000019F" w:csb1="00000000"/>
    <w:embedRegular r:id="rId6" w:fontKey="{ACF206DB-4400-4B86-B2AB-C6D1DDD8F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950" w:rsidRPr="00D2655B" w:rsidRDefault="00D2655B" w:rsidP="00D2655B">
    <w:pPr>
      <w:pStyle w:val="Footer"/>
      <w:tabs>
        <w:tab w:val="clear" w:pos="4680"/>
        <w:tab w:val="clear" w:pos="9360"/>
        <w:tab w:val="center" w:pos="2995"/>
      </w:tabs>
      <w:spacing w:before="120"/>
    </w:pPr>
    <w:r>
      <w:t>[3139</w:t>
    </w:r>
    <w:r w:rsidR="00162A25">
      <w:t>-</w:t>
    </w:r>
    <w:r w:rsidR="00162A25">
      <w:fldChar w:fldCharType="begin"/>
    </w:r>
    <w:r w:rsidR="00162A25">
      <w:instrText xml:space="preserve"> PAGE  \* MERGEFORMAT </w:instrText>
    </w:r>
    <w:r w:rsidR="00162A25">
      <w:fldChar w:fldCharType="separate"/>
    </w:r>
    <w:r w:rsidR="00AE1D3F">
      <w:rPr>
        <w:noProof/>
      </w:rPr>
      <w:t>2</w:t>
    </w:r>
    <w:r w:rsidR="00162A25">
      <w:fldChar w:fldCharType="end"/>
    </w:r>
    <w:r w:rsidR="00162A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A25" w:rsidRPr="00D2655B" w:rsidRDefault="00162A25" w:rsidP="00D2655B">
    <w:pPr>
      <w:pStyle w:val="Footer"/>
      <w:tabs>
        <w:tab w:val="clear" w:pos="4680"/>
        <w:tab w:val="clear" w:pos="9360"/>
        <w:tab w:val="center" w:pos="2995"/>
      </w:tabs>
      <w:spacing w:before="120"/>
    </w:pPr>
    <w:r>
      <w:t>[3139]</w:t>
    </w:r>
    <w:r>
      <w:tab/>
    </w:r>
    <w:r>
      <w:fldChar w:fldCharType="begin"/>
    </w:r>
    <w:r>
      <w:instrText xml:space="preserve"> PAGE  \* MERGEFORMAT </w:instrText>
    </w:r>
    <w:r>
      <w:fldChar w:fldCharType="separate"/>
    </w:r>
    <w:r w:rsidR="00AE1D3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228" w:rsidRDefault="00D82228" w:rsidP="009F0C77">
      <w:r>
        <w:separator/>
      </w:r>
    </w:p>
  </w:footnote>
  <w:footnote w:type="continuationSeparator" w:id="0">
    <w:p w:rsidR="00D82228" w:rsidRDefault="00D822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0JH17"/>
    <w:docVar w:name="CoverBillType" w:val="b"/>
    <w:docVar w:name="DocPath" w:val="L:\Council\bills\DKA\3030JH17.DOCX"/>
    <w:docVar w:name="dvBillNumber" w:val="3139"/>
    <w:docVar w:name="dvBillNumberPrefix" w:val="H. "/>
    <w:docVar w:name="dvOriginalBody" w:val="House"/>
    <w:docVar w:name="dvSteno" w:val="DKA"/>
    <w:docVar w:name="NameofBody" w:val="h"/>
    <w:docVar w:name="vGroup2" w:val="Council"/>
  </w:docVars>
  <w:rsids>
    <w:rsidRoot w:val="00D82228"/>
    <w:rsid w:val="00011869"/>
    <w:rsid w:val="00015CD6"/>
    <w:rsid w:val="000A1B3D"/>
    <w:rsid w:val="000E0100"/>
    <w:rsid w:val="000E1785"/>
    <w:rsid w:val="000F40FA"/>
    <w:rsid w:val="001035F1"/>
    <w:rsid w:val="0010776B"/>
    <w:rsid w:val="00133E66"/>
    <w:rsid w:val="001435A3"/>
    <w:rsid w:val="00146ED3"/>
    <w:rsid w:val="00151044"/>
    <w:rsid w:val="00162A25"/>
    <w:rsid w:val="00163BAC"/>
    <w:rsid w:val="001D08F2"/>
    <w:rsid w:val="001D3A58"/>
    <w:rsid w:val="001D525B"/>
    <w:rsid w:val="001D7F4F"/>
    <w:rsid w:val="001F0E0F"/>
    <w:rsid w:val="00205238"/>
    <w:rsid w:val="002321B6"/>
    <w:rsid w:val="002327B3"/>
    <w:rsid w:val="00250967"/>
    <w:rsid w:val="002543C8"/>
    <w:rsid w:val="0025541D"/>
    <w:rsid w:val="00257BB0"/>
    <w:rsid w:val="00284AAE"/>
    <w:rsid w:val="002E1ECF"/>
    <w:rsid w:val="002E5912"/>
    <w:rsid w:val="00301B21"/>
    <w:rsid w:val="00325348"/>
    <w:rsid w:val="0032732C"/>
    <w:rsid w:val="00336AD0"/>
    <w:rsid w:val="0037079A"/>
    <w:rsid w:val="003A6087"/>
    <w:rsid w:val="003C4DAB"/>
    <w:rsid w:val="003D01E8"/>
    <w:rsid w:val="003E5288"/>
    <w:rsid w:val="003F6D79"/>
    <w:rsid w:val="004131D4"/>
    <w:rsid w:val="0041760A"/>
    <w:rsid w:val="00417C01"/>
    <w:rsid w:val="004403BD"/>
    <w:rsid w:val="00461441"/>
    <w:rsid w:val="004809EE"/>
    <w:rsid w:val="004E7D54"/>
    <w:rsid w:val="005273C6"/>
    <w:rsid w:val="00530A69"/>
    <w:rsid w:val="00545593"/>
    <w:rsid w:val="00556EBF"/>
    <w:rsid w:val="00577C6C"/>
    <w:rsid w:val="00593950"/>
    <w:rsid w:val="005A62FE"/>
    <w:rsid w:val="005C2FE2"/>
    <w:rsid w:val="005E2BC9"/>
    <w:rsid w:val="00605102"/>
    <w:rsid w:val="006215AA"/>
    <w:rsid w:val="006913C9"/>
    <w:rsid w:val="0069470D"/>
    <w:rsid w:val="006A0638"/>
    <w:rsid w:val="006D58AA"/>
    <w:rsid w:val="00734F00"/>
    <w:rsid w:val="007519A3"/>
    <w:rsid w:val="007A70AE"/>
    <w:rsid w:val="008362E8"/>
    <w:rsid w:val="0085786E"/>
    <w:rsid w:val="008A1768"/>
    <w:rsid w:val="008A489F"/>
    <w:rsid w:val="008F0936"/>
    <w:rsid w:val="008F0F33"/>
    <w:rsid w:val="008F4429"/>
    <w:rsid w:val="008F60EE"/>
    <w:rsid w:val="0094021A"/>
    <w:rsid w:val="009B44AF"/>
    <w:rsid w:val="009C6A0B"/>
    <w:rsid w:val="009F0C77"/>
    <w:rsid w:val="009F4DD1"/>
    <w:rsid w:val="00A02543"/>
    <w:rsid w:val="00A41684"/>
    <w:rsid w:val="00A64E80"/>
    <w:rsid w:val="00A72BCD"/>
    <w:rsid w:val="00A741D9"/>
    <w:rsid w:val="00A833AB"/>
    <w:rsid w:val="00A85DA8"/>
    <w:rsid w:val="00A9741D"/>
    <w:rsid w:val="00AC34A2"/>
    <w:rsid w:val="00AD1C9A"/>
    <w:rsid w:val="00AD4B17"/>
    <w:rsid w:val="00AE1D3F"/>
    <w:rsid w:val="00B412D4"/>
    <w:rsid w:val="00BE3C22"/>
    <w:rsid w:val="00C0345E"/>
    <w:rsid w:val="00C31C95"/>
    <w:rsid w:val="00C3483A"/>
    <w:rsid w:val="00C74E9D"/>
    <w:rsid w:val="00C826DD"/>
    <w:rsid w:val="00C82FD3"/>
    <w:rsid w:val="00C92819"/>
    <w:rsid w:val="00CC05A9"/>
    <w:rsid w:val="00CC6B7B"/>
    <w:rsid w:val="00CD2089"/>
    <w:rsid w:val="00D2655B"/>
    <w:rsid w:val="00D31B79"/>
    <w:rsid w:val="00D540AC"/>
    <w:rsid w:val="00D73A67"/>
    <w:rsid w:val="00D8222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EE0FD-7783-4012-8AE8-BDE3386AF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DA8"/>
    <w:rPr>
      <w:rFonts w:ascii="Segoe UI" w:eastAsia="Times New Roman" w:hAnsi="Segoe UI" w:cs="Segoe UI"/>
      <w:sz w:val="18"/>
      <w:szCs w:val="18"/>
    </w:rPr>
  </w:style>
  <w:style w:type="paragraph" w:styleId="NoSpacing">
    <w:name w:val="No Spacing"/>
    <w:uiPriority w:val="1"/>
    <w:qFormat/>
    <w:rsid w:val="00257BB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AB845-8574-4932-B980-3C7A8F1DD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E6B1916A.dotm</Template>
  <TotalTime>0</TotalTime>
  <Pages>6</Pages>
  <Words>1723</Words>
  <Characters>9057</Characters>
  <Application>Microsoft Office Word</Application>
  <DocSecurity>0</DocSecurity>
  <Lines>225</Lines>
  <Paragraphs>62</Paragraphs>
  <ScaleCrop>false</ScaleCrop>
  <HeadingPairs>
    <vt:vector size="2" baseType="variant">
      <vt:variant>
        <vt:lpstr>Title</vt:lpstr>
      </vt:variant>
      <vt:variant>
        <vt:i4>1</vt:i4>
      </vt:variant>
    </vt:vector>
  </HeadingPairs>
  <TitlesOfParts>
    <vt:vector size="1" baseType="lpstr">
      <vt:lpstr>2017-2018 Bill 3139: Subject not yet available - South Carolina Legislature Online</vt:lpstr>
    </vt:vector>
  </TitlesOfParts>
  <Company>LPITS</Company>
  <LinksUpToDate>false</LinksUpToDate>
  <CharactersWithSpaces>10834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3139 Text of Previous Version (Apr. 18, 2018) - South Carolina Legislature Online</dc:title>
  <dc:creator>sharonpair</dc:creator>
  <cp:lastModifiedBy>Lavarres Lynch</cp:lastModifiedBy>
  <cp:revision>2</cp:revision>
  <cp:lastPrinted>2016-12-07T16:02:00Z</cp:lastPrinted>
  <dcterms:created xsi:type="dcterms:W3CDTF">2018-04-18T21:23:00Z</dcterms:created>
  <dcterms:modified xsi:type="dcterms:W3CDTF">2018-04-18T21:23:00Z</dcterms:modified>
</cp:coreProperties>
</file>