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4D6"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Pr="00FE5D3F" w:rsidRDefault="00FE5D3F" w:rsidP="00FE5D3F">
      <w:pPr>
        <w:tabs>
          <w:tab w:val="right" w:pos="5933"/>
        </w:tabs>
        <w:suppressAutoHyphens/>
      </w:pPr>
      <w:r>
        <w:tab/>
      </w:r>
      <w:r>
        <w:rPr>
          <w:b/>
          <w:sz w:val="36"/>
        </w:rPr>
        <w:t>H. 3177</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G.R. Smith, Bedingfield and Huggins</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4/18/18--S.</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FE5D3F" w:rsidRP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P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3177) </w:t>
      </w:r>
      <w:r w:rsidRPr="00FE5D3F">
        <w:rPr>
          <w:color w:val="000000" w:themeColor="text1"/>
          <w:u w:color="000000" w:themeColor="text1"/>
        </w:rPr>
        <w:t>to amend the Code of Laws of South Carolina, 1976, by adding Section 1</w:t>
      </w:r>
      <w:r w:rsidRPr="00FE5D3F">
        <w:rPr>
          <w:color w:val="000000" w:themeColor="text1"/>
          <w:u w:color="000000" w:themeColor="text1"/>
        </w:rPr>
        <w:noBreakHyphen/>
        <w:t>31</w:t>
      </w:r>
      <w:r w:rsidRPr="00FE5D3F">
        <w:rPr>
          <w:color w:val="000000" w:themeColor="text1"/>
          <w:u w:color="000000" w:themeColor="text1"/>
        </w:rPr>
        <w:noBreakHyphen/>
        <w:t>60 so as to require that on the effective date of this Act recognized</w:t>
      </w:r>
      <w:r>
        <w:t>, etc., respectfully</w:t>
      </w:r>
    </w:p>
    <w:p w:rsidR="00FE5D3F" w:rsidRP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FE5D3F" w:rsidRP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5D3F" w:rsidSect="005C7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25FE" w:rsidRDefault="009725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73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2D9F">
        <w:rPr>
          <w:color w:val="000000" w:themeColor="text1"/>
          <w:u w:color="000000" w:themeColor="text1"/>
        </w:rPr>
        <w:t>TO AMEND THE CODE OF LAWS OF SOUTH CAROLINA, 1976, BY ADDING SECTION 1</w:t>
      </w:r>
      <w:r>
        <w:rPr>
          <w:color w:val="000000" w:themeColor="text1"/>
          <w:u w:color="000000" w:themeColor="text1"/>
        </w:rPr>
        <w:noBreakHyphen/>
      </w:r>
      <w:r w:rsidRPr="00AE2D9F">
        <w:rPr>
          <w:color w:val="000000" w:themeColor="text1"/>
          <w:u w:color="000000" w:themeColor="text1"/>
        </w:rPr>
        <w:t>31</w:t>
      </w:r>
      <w:r>
        <w:rPr>
          <w:color w:val="000000" w:themeColor="text1"/>
          <w:u w:color="000000" w:themeColor="text1"/>
        </w:rPr>
        <w:noBreakHyphen/>
      </w:r>
      <w:r w:rsidR="003A2ACA">
        <w:rPr>
          <w:color w:val="000000" w:themeColor="text1"/>
          <w:u w:color="000000" w:themeColor="text1"/>
        </w:rPr>
        <w:t>60</w:t>
      </w:r>
      <w:r w:rsidRPr="00AE2D9F">
        <w:rPr>
          <w:color w:val="000000" w:themeColor="text1"/>
          <w:u w:color="000000" w:themeColor="text1"/>
        </w:rPr>
        <w:t xml:space="preserve">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Chapter 139 of the South Carolina Code of Regulations provides for recognition of Native American Indian Groups;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under the definition of “Native American Indian Group” found in Chapter 139, a group “means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while the number of entities that may be recognized as Native American Indian Tribes is finite, recognition of Native American Indian Groups is unlimited;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lastRenderedPageBreak/>
        <w:t>Whereas, by continuing to recognize Native American Indian Groups, all of which are entitled membership on the Advisory Committee of the Commission for Minority Affairs, the number of Group members could easily outnumber and outvote the number of Tribe members on the Advisory Committee.  Now, therefore,</w:t>
      </w:r>
    </w:p>
    <w:p w:rsidR="000F25A6" w:rsidRDefault="000F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57" w:rsidRDefault="007A7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357" w:rsidRDefault="007A7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5A6" w:rsidRPr="00AE2D9F" w:rsidRDefault="007A7357"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25A6" w:rsidRPr="00AE2D9F">
        <w:rPr>
          <w:color w:val="000000" w:themeColor="text1"/>
          <w:u w:color="000000" w:themeColor="text1"/>
        </w:rPr>
        <w:t>Chapter 31</w:t>
      </w:r>
      <w:r w:rsidR="000F25A6">
        <w:rPr>
          <w:color w:val="000000" w:themeColor="text1"/>
          <w:u w:color="000000" w:themeColor="text1"/>
        </w:rPr>
        <w:t>,</w:t>
      </w:r>
      <w:r w:rsidR="000F25A6" w:rsidRPr="00AE2D9F">
        <w:rPr>
          <w:color w:val="000000" w:themeColor="text1"/>
          <w:u w:color="000000" w:themeColor="text1"/>
        </w:rPr>
        <w:t xml:space="preserve"> Title 1 of the 1976 Code is amended by adding:</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t>“Section 1</w:t>
      </w:r>
      <w:r>
        <w:rPr>
          <w:color w:val="000000" w:themeColor="text1"/>
          <w:u w:color="000000" w:themeColor="text1"/>
        </w:rPr>
        <w:noBreakHyphen/>
      </w:r>
      <w:r w:rsidRPr="00AE2D9F">
        <w:rPr>
          <w:color w:val="000000" w:themeColor="text1"/>
          <w:u w:color="000000" w:themeColor="text1"/>
        </w:rPr>
        <w:t>31</w:t>
      </w:r>
      <w:r>
        <w:rPr>
          <w:color w:val="000000" w:themeColor="text1"/>
          <w:u w:color="000000" w:themeColor="text1"/>
        </w:rPr>
        <w:noBreakHyphen/>
      </w:r>
      <w:r w:rsidRPr="00AE2D9F">
        <w:rPr>
          <w:color w:val="000000" w:themeColor="text1"/>
          <w:u w:color="000000" w:themeColor="text1"/>
        </w:rPr>
        <w:t>60.</w:t>
      </w:r>
      <w:r w:rsidRPr="00AE2D9F">
        <w:rPr>
          <w:color w:val="000000" w:themeColor="text1"/>
          <w:u w:color="000000" w:themeColor="text1"/>
        </w:rPr>
        <w:tab/>
        <w:t>(A)</w:t>
      </w:r>
      <w:r w:rsidRPr="00AE2D9F">
        <w:rPr>
          <w:color w:val="000000" w:themeColor="text1"/>
          <w:u w:color="000000" w:themeColor="text1"/>
        </w:rPr>
        <w:tab/>
        <w:t>Notwithstanding any other provision of law, upon and after the effective date of this statute: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(1)</w:t>
      </w:r>
      <w:r w:rsidRPr="00AE2D9F">
        <w:rPr>
          <w:color w:val="000000" w:themeColor="text1"/>
          <w:u w:color="000000" w:themeColor="text1"/>
        </w:rPr>
        <w:tab/>
        <w:t>any Native American Indian Group that on the effective date of this section has been recognized by the Commission for Minority Affairs through its regulatory process remains and continues to be: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recognized as a Native American Indian Group,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eligible to exercise the privileges and obligations authorized by that designation;</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(2)</w:t>
      </w:r>
      <w:r w:rsidRPr="00AE2D9F">
        <w:rPr>
          <w:color w:val="000000" w:themeColor="text1"/>
          <w:u w:color="000000" w:themeColor="text1"/>
        </w:rPr>
        <w:tab/>
        <w:t>the Commission for Minority Affairs must:</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eliminate the eligibility for any additional Native American Indian Groups to receive official recognized status in the State;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cease to recognize any additional entities as Native American Indian Groups;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(3)</w:t>
      </w:r>
      <w:r w:rsidRPr="00AE2D9F">
        <w:rPr>
          <w:color w:val="000000" w:themeColor="text1"/>
          <w:u w:color="000000" w:themeColor="text1"/>
        </w:rPr>
        <w:tab/>
        <w:t>any regulations providing for recognition as a Native American Indian Group are repealed.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t>(B)</w:t>
      </w:r>
      <w:r w:rsidRPr="00AE2D9F">
        <w:rPr>
          <w:color w:val="000000" w:themeColor="text1"/>
          <w:u w:color="000000" w:themeColor="text1"/>
        </w:rPr>
        <w:tab/>
        <w:t>The Commission for Minority Affairs must revise any regulations to:</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eliminate any recognition procedure as a Native American Indian Group;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provide for the privileges and obligations a Native American Indian Group that continues to be recognized is authorized to exercise.”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357"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D9F">
        <w:rPr>
          <w:color w:val="000000" w:themeColor="text1"/>
          <w:u w:color="000000" w:themeColor="text1"/>
        </w:rPr>
        <w:t>SECTION</w:t>
      </w:r>
      <w:r w:rsidRPr="00AE2D9F">
        <w:rPr>
          <w:color w:val="000000" w:themeColor="text1"/>
          <w:u w:color="000000" w:themeColor="text1"/>
        </w:rPr>
        <w:tab/>
        <w:t>2.</w:t>
      </w:r>
      <w:r w:rsidRPr="00AE2D9F">
        <w:rPr>
          <w:color w:val="000000" w:themeColor="text1"/>
          <w:u w:color="000000" w:themeColor="text1"/>
        </w:rPr>
        <w:tab/>
        <w:t>This act takes effect upon approval by the Governor.</w:t>
      </w:r>
    </w:p>
    <w:p w:rsidR="002C3AEE" w:rsidRDefault="000F25A6" w:rsidP="00FE1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DE6" w:rsidRDefault="00D75DE6" w:rsidP="00D75DE6">
      <w:pPr>
        <w:suppressAutoHyphens/>
      </w:pPr>
    </w:p>
    <w:sectPr w:rsidR="00D75DE6" w:rsidSect="005C7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57" w:rsidRDefault="007A7357" w:rsidP="009F0C77">
      <w:r>
        <w:separator/>
      </w:r>
    </w:p>
  </w:endnote>
  <w:endnote w:type="continuationSeparator" w:id="0">
    <w:p w:rsidR="007A7357" w:rsidRDefault="007A73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E2258A-64DB-4A38-AC92-2D32A2222057}"/>
    <w:embedBold r:id="rId2" w:fontKey="{9CC9CF32-5F5B-43CF-BA41-F8F93315804A}"/>
  </w:font>
  <w:font w:name="Calibri">
    <w:panose1 w:val="020F0502020204030204"/>
    <w:charset w:val="00"/>
    <w:family w:val="swiss"/>
    <w:pitch w:val="variable"/>
    <w:sig w:usb0="E00002FF" w:usb1="4000ACFF" w:usb2="00000001" w:usb3="00000000" w:csb0="0000019F" w:csb1="00000000"/>
    <w:embedRegular r:id="rId3" w:fontKey="{FC431CC0-01D5-4FC3-BF03-22E4705CD240}"/>
  </w:font>
  <w:font w:name="Cambria">
    <w:panose1 w:val="02040503050406030204"/>
    <w:charset w:val="00"/>
    <w:family w:val="roman"/>
    <w:pitch w:val="variable"/>
    <w:sig w:usb0="E00002FF" w:usb1="400004FF" w:usb2="00000000" w:usb3="00000000" w:csb0="0000019F" w:csb1="00000000"/>
    <w:embedRegular r:id="rId4" w:fontKey="{2E2D6D11-491B-4F92-973C-FAF8513DB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EE" w:rsidRPr="009725FE" w:rsidRDefault="009725FE" w:rsidP="009725FE">
    <w:pPr>
      <w:pStyle w:val="Footer"/>
      <w:tabs>
        <w:tab w:val="clear" w:pos="4680"/>
        <w:tab w:val="clear" w:pos="9360"/>
        <w:tab w:val="center" w:pos="2995"/>
      </w:tabs>
      <w:spacing w:before="120"/>
    </w:pPr>
    <w:r>
      <w:t>[3177</w:t>
    </w:r>
    <w:r w:rsidR="005C74D6">
      <w:t>-</w:t>
    </w:r>
    <w:r w:rsidR="005C74D6">
      <w:fldChar w:fldCharType="begin"/>
    </w:r>
    <w:r w:rsidR="005C74D6">
      <w:instrText xml:space="preserve"> PAGE  \* MERGEFORMAT </w:instrText>
    </w:r>
    <w:r w:rsidR="005C74D6">
      <w:fldChar w:fldCharType="separate"/>
    </w:r>
    <w:r w:rsidR="006F5A42">
      <w:rPr>
        <w:noProof/>
      </w:rPr>
      <w:t>1</w:t>
    </w:r>
    <w:r w:rsidR="005C74D6">
      <w:fldChar w:fldCharType="end"/>
    </w:r>
    <w:r w:rsidR="005C7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D6" w:rsidRPr="009725FE" w:rsidRDefault="005C74D6" w:rsidP="009725FE">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sidR="00D75D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57" w:rsidRDefault="007A7357" w:rsidP="009F0C77">
      <w:r>
        <w:separator/>
      </w:r>
    </w:p>
  </w:footnote>
  <w:footnote w:type="continuationSeparator" w:id="0">
    <w:p w:rsidR="007A7357" w:rsidRDefault="007A73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22AHB17"/>
    <w:docVar w:name="CoverBillType" w:val="b"/>
    <w:docVar w:name="docpath" w:val="L:\Council\bills\BBM\9522AHB17.DOCX"/>
    <w:docVar w:name="dvBillNumber" w:val="3177"/>
    <w:docVar w:name="dvBillNumberPrefix" w:val="H. "/>
    <w:docVar w:name="dvOriginalBody" w:val="House"/>
    <w:docVar w:name="dvSteno" w:val="BBM"/>
    <w:docVar w:name="NameofBody" w:val="h"/>
    <w:docVar w:name="vgroup2" w:val="Council"/>
  </w:docVars>
  <w:rsids>
    <w:rsidRoot w:val="007A7357"/>
    <w:rsid w:val="00011869"/>
    <w:rsid w:val="00015CD6"/>
    <w:rsid w:val="00031A85"/>
    <w:rsid w:val="000E1785"/>
    <w:rsid w:val="000F25A6"/>
    <w:rsid w:val="000F40FA"/>
    <w:rsid w:val="0010776B"/>
    <w:rsid w:val="00133E66"/>
    <w:rsid w:val="001435A3"/>
    <w:rsid w:val="00146ED3"/>
    <w:rsid w:val="00151044"/>
    <w:rsid w:val="00170C07"/>
    <w:rsid w:val="001D08F2"/>
    <w:rsid w:val="001D525B"/>
    <w:rsid w:val="001D7F4F"/>
    <w:rsid w:val="00205238"/>
    <w:rsid w:val="002321B6"/>
    <w:rsid w:val="0024172C"/>
    <w:rsid w:val="00250967"/>
    <w:rsid w:val="002543C8"/>
    <w:rsid w:val="0025541D"/>
    <w:rsid w:val="00284AAE"/>
    <w:rsid w:val="002C3AEE"/>
    <w:rsid w:val="002E5912"/>
    <w:rsid w:val="00301B21"/>
    <w:rsid w:val="00310470"/>
    <w:rsid w:val="00325348"/>
    <w:rsid w:val="0032732C"/>
    <w:rsid w:val="00336AD0"/>
    <w:rsid w:val="0037079A"/>
    <w:rsid w:val="003A2AC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74D6"/>
    <w:rsid w:val="005E2BC9"/>
    <w:rsid w:val="00605102"/>
    <w:rsid w:val="006215AA"/>
    <w:rsid w:val="006913C9"/>
    <w:rsid w:val="0069470D"/>
    <w:rsid w:val="006C19A1"/>
    <w:rsid w:val="006F5A42"/>
    <w:rsid w:val="00734F00"/>
    <w:rsid w:val="007A70AE"/>
    <w:rsid w:val="007A7357"/>
    <w:rsid w:val="008362E8"/>
    <w:rsid w:val="008A1768"/>
    <w:rsid w:val="008F0F33"/>
    <w:rsid w:val="008F4429"/>
    <w:rsid w:val="0094021A"/>
    <w:rsid w:val="009725F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807"/>
    <w:rsid w:val="00CC6B7B"/>
    <w:rsid w:val="00CD2089"/>
    <w:rsid w:val="00D73A67"/>
    <w:rsid w:val="00D75DE6"/>
    <w:rsid w:val="00D8666C"/>
    <w:rsid w:val="00D970A9"/>
    <w:rsid w:val="00DF3845"/>
    <w:rsid w:val="00E41911"/>
    <w:rsid w:val="00E65641"/>
    <w:rsid w:val="00E92EEF"/>
    <w:rsid w:val="00EF2368"/>
    <w:rsid w:val="00F24442"/>
    <w:rsid w:val="00F50AE3"/>
    <w:rsid w:val="00F656BA"/>
    <w:rsid w:val="00F67CF1"/>
    <w:rsid w:val="00F840F0"/>
    <w:rsid w:val="00F91153"/>
    <w:rsid w:val="00FB0D0D"/>
    <w:rsid w:val="00FB43B4"/>
    <w:rsid w:val="00FE16D4"/>
    <w:rsid w:val="00FE5D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F444E-91AD-4DA7-82B9-6D5056CC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4B6AF-2C35-4281-83AC-1160EA938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3</Pages>
  <Words>571</Words>
  <Characters>3035</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3177 Text of Previous Version (Apr. 18, 2018) - South Carolina Legislature Online</dc:title>
  <dc:creator>BRENDA MELTON</dc:creator>
  <cp:lastModifiedBy>Lavarres Lynch</cp:lastModifiedBy>
  <cp:revision>2</cp:revision>
  <dcterms:created xsi:type="dcterms:W3CDTF">2018-04-18T21:24:00Z</dcterms:created>
  <dcterms:modified xsi:type="dcterms:W3CDTF">2018-04-18T21:24:00Z</dcterms:modified>
</cp:coreProperties>
</file>