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3BB" w:rsidRDefault="00E603BB"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6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F5A39">
        <w:rPr>
          <w:color w:val="000000" w:themeColor="text1"/>
          <w:u w:color="000000" w:themeColor="text1"/>
        </w:rPr>
        <w:t>AMEND THE CODE OF LAWS OF SOUTH CAROLINA, 1976, BY ADDING SECTION 14</w:t>
      </w:r>
      <w:r w:rsidRPr="007F5A39">
        <w:rPr>
          <w:color w:val="000000" w:themeColor="text1"/>
          <w:u w:color="000000" w:themeColor="text1"/>
        </w:rPr>
        <w:noBreakHyphen/>
        <w:t>1</w:t>
      </w:r>
      <w:r w:rsidRPr="007F5A39">
        <w:rPr>
          <w:color w:val="000000" w:themeColor="text1"/>
          <w:u w:color="000000" w:themeColor="text1"/>
        </w:rPr>
        <w:noBreakHyphen/>
        <w:t>250 SO AS TO PREVENT A COURT OR OTHER ENFORCEMENT AUTHORITY FROM ENFORCING FOREIGN LAW IN THIS STATE FROM A FORUM OUTSIDE OF THE UNITED STATES OR ITS TERRITORIES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Be it enacted by the General Assembly of the State of South Carolina:</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1.</w:t>
      </w:r>
      <w:r w:rsidRPr="007F5A39">
        <w:rPr>
          <w:color w:val="000000" w:themeColor="text1"/>
          <w:u w:color="000000" w:themeColor="text1"/>
        </w:rPr>
        <w:tab/>
        <w:t xml:space="preserve">The </w:t>
      </w:r>
      <w:r w:rsidR="00C75688">
        <w:rPr>
          <w:color w:val="000000" w:themeColor="text1"/>
          <w:u w:color="000000" w:themeColor="text1"/>
        </w:rPr>
        <w:t xml:space="preserve">General Assembly finds that it is </w:t>
      </w:r>
      <w:r w:rsidRPr="007F5A39">
        <w:rPr>
          <w:color w:val="000000" w:themeColor="text1"/>
          <w:u w:color="000000" w:themeColor="text1"/>
        </w:rPr>
        <w:t>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as specifically defined by the Constitution of the United States or of this State.</w:t>
      </w:r>
      <w:r w:rsidRPr="007F5A39">
        <w:rPr>
          <w:color w:val="000000" w:themeColor="text1"/>
          <w:u w:color="000000" w:themeColor="text1"/>
        </w:rPr>
        <w:tab/>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2.</w:t>
      </w:r>
      <w:r w:rsidRPr="007F5A39">
        <w:rPr>
          <w:color w:val="000000" w:themeColor="text1"/>
          <w:u w:color="000000" w:themeColor="text1"/>
        </w:rPr>
        <w:tab/>
        <w:t>Chapter 1, Title 14 of the 1976 Code is amended by adding:</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“Section 14</w:t>
      </w:r>
      <w:r w:rsidRPr="007F5A39">
        <w:rPr>
          <w:color w:val="000000" w:themeColor="text1"/>
          <w:u w:color="000000" w:themeColor="text1"/>
        </w:rPr>
        <w:noBreakHyphen/>
        <w:t>1</w:t>
      </w:r>
      <w:r w:rsidRPr="007F5A39">
        <w:rPr>
          <w:color w:val="000000" w:themeColor="text1"/>
          <w:u w:color="000000" w:themeColor="text1"/>
        </w:rPr>
        <w:noBreakHyphen/>
        <w:t>250.</w:t>
      </w:r>
      <w:r w:rsidRPr="007F5A39">
        <w:rPr>
          <w:color w:val="000000" w:themeColor="text1"/>
          <w:u w:color="000000" w:themeColor="text1"/>
        </w:rPr>
        <w:tab/>
        <w:t>(A)</w:t>
      </w:r>
      <w:r w:rsidRPr="007F5A39">
        <w:rPr>
          <w:color w:val="000000" w:themeColor="text1"/>
          <w:u w:color="000000" w:themeColor="text1"/>
        </w:rPr>
        <w:tab/>
        <w:t xml:space="preserve">As used in this section, ‘foreign law’ means any law, legal code, or legal system of a jurisdiction outside </w:t>
      </w:r>
      <w:r w:rsidRPr="007F5A39">
        <w:rPr>
          <w:color w:val="000000" w:themeColor="text1"/>
          <w:u w:color="000000" w:themeColor="text1"/>
        </w:rPr>
        <w:lastRenderedPageBreak/>
        <w:t xml:space="preserve">of any state or territory of the United States including, but not limited to, international organizations and tribunals applied by that jurisdiction’s courts, administrative bodies, or other formal or informal tribunals. </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(B)</w:t>
      </w:r>
      <w:r w:rsidRPr="007F5A39">
        <w:rPr>
          <w:color w:val="000000" w:themeColor="text1"/>
          <w:u w:color="000000" w:themeColor="text1"/>
        </w:rPr>
        <w:tab/>
        <w:t>Any court, arbitration, tribunal, or administrative agency ruling or decision in a matter at issue shall violate the public policy of this State and be void and unenforceable to the extent that any such ruling or decision is based upon any foreign law that would not grant the parties affected by the ruling or decision,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(C)</w:t>
      </w:r>
      <w:r w:rsidRPr="007F5A39">
        <w:rPr>
          <w:color w:val="000000" w:themeColor="text1"/>
          <w:u w:color="000000" w:themeColor="text1"/>
        </w:rPr>
        <w:tab/>
        <w:t>A contract or, if severable, a contractual provision which provides for the choice of a foreign law to govern some or all of the disputes between the parties adjudicated by a court of law or by an arbitration panel arising from the contract mutually agreed upon shall violate the public policy of this State and be void and unenforceable entirely or, if severable, to the extent of the violation, if the foreign law chosen would apply any substantive or procedural law that would not grant the parties the same fundamental liberties, rights, and privileges granted under the United States or South Carolina Constitutions including, but not limited to, due process, freedom of religion, speech, or press, and any right of privacy as specifically defined by the Constitution of the United States or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(D)(1)</w:t>
      </w:r>
      <w:r w:rsidRPr="007F5A39">
        <w:rPr>
          <w:color w:val="000000" w:themeColor="text1"/>
          <w:u w:color="000000" w:themeColor="text1"/>
        </w:rPr>
        <w:tab/>
        <w:t xml:space="preserve">A contract or, if severable, a contractual provision which provides  the courts or arbitration panels </w:t>
      </w:r>
      <w:r w:rsidRPr="007F5A39">
        <w:rPr>
          <w:i/>
          <w:color w:val="000000" w:themeColor="text1"/>
          <w:u w:color="000000" w:themeColor="text1"/>
        </w:rPr>
        <w:t xml:space="preserve">in personam </w:t>
      </w:r>
      <w:r w:rsidRPr="007F5A39">
        <w:rPr>
          <w:color w:val="000000" w:themeColor="text1"/>
          <w:u w:color="000000" w:themeColor="text1"/>
        </w:rPr>
        <w:t>jurisdiction over the parties to adjudicate any disputes between parties arising from the contract mutually agreed upon shall violate the public policy of this State and be void and unenforceable entirely or, if severable, to the extent of the violation, if the jurisdiction chosen applies any foreign law to the dispute at issue, that would not grant the parties,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the Constitution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r>
      <w:r w:rsidRPr="007F5A39">
        <w:rPr>
          <w:color w:val="000000" w:themeColor="text1"/>
          <w:u w:color="000000" w:themeColor="text1"/>
        </w:rPr>
        <w:tab/>
        <w:t>(2)</w:t>
      </w:r>
      <w:r w:rsidRPr="007F5A39">
        <w:rPr>
          <w:color w:val="000000" w:themeColor="text1"/>
          <w:u w:color="000000" w:themeColor="text1"/>
        </w:rPr>
        <w:tab/>
        <w:t xml:space="preserve">If a resident of this State, subject to personal jurisdiction in this State, seeks to maintain litigation, arbitration, agency, or similarly binding proceedings in this State and if the courts of this </w:t>
      </w:r>
      <w:r w:rsidRPr="007F5A39">
        <w:rPr>
          <w:color w:val="000000" w:themeColor="text1"/>
          <w:u w:color="000000" w:themeColor="text1"/>
        </w:rPr>
        <w:lastRenderedPageBreak/>
        <w:t>State find that granting a claim of forum non conveniens or a related claim would result or likely result in a violation in the foreign forum of the nonclaimant’s fundamental liberties, rights, and privileges granted under the United States or South Carolina Constitution with respect to the matter in dispute, then it is the public policy of this State that the claim shall be denied.</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(E)</w:t>
      </w:r>
      <w:r w:rsidRPr="007F5A39">
        <w:rPr>
          <w:color w:val="000000" w:themeColor="text1"/>
          <w:u w:color="000000" w:themeColor="text1"/>
        </w:rPr>
        <w:tab/>
        <w:t xml:space="preserve">This section shall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and the Constitution of this State. </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(F)</w:t>
      </w:r>
      <w:r w:rsidRPr="007F5A39">
        <w:rPr>
          <w:color w:val="000000" w:themeColor="text1"/>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3.</w:t>
      </w:r>
      <w:r w:rsidRPr="007F5A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4.</w:t>
      </w:r>
      <w:r w:rsidRPr="007F5A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7F5A39">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68F" w:rsidRDefault="00E05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0A0">
        <w:t>5</w:t>
      </w:r>
      <w:r>
        <w:t>.</w:t>
      </w:r>
      <w:r>
        <w:tab/>
        <w:t>This act takes effect upon approval by the Governor.</w:t>
      </w:r>
    </w:p>
    <w:p w:rsidR="00A370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03BB" w:rsidRDefault="00E603BB" w:rsidP="00E603BB">
      <w:pPr>
        <w:suppressAutoHyphens/>
      </w:pPr>
    </w:p>
    <w:sectPr w:rsidR="00E603BB" w:rsidSect="00E603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68F" w:rsidRDefault="00E0568F" w:rsidP="009F0C77">
      <w:r>
        <w:separator/>
      </w:r>
    </w:p>
  </w:endnote>
  <w:endnote w:type="continuationSeparator" w:id="0">
    <w:p w:rsidR="00E0568F" w:rsidRDefault="00E056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04646D-27B2-4461-82B8-0A15459DA096}"/>
    <w:embedBold r:id="rId2" w:fontKey="{28D8B93B-65F0-4F54-B18D-3F5764876492}"/>
    <w:embedItalic r:id="rId3" w:fontKey="{A9579D72-C28E-4B47-AC2E-A7AC863F286A}"/>
  </w:font>
  <w:font w:name="Calibri">
    <w:panose1 w:val="020F0502020204030204"/>
    <w:charset w:val="00"/>
    <w:family w:val="swiss"/>
    <w:pitch w:val="variable"/>
    <w:sig w:usb0="E00002FF" w:usb1="4000ACFF" w:usb2="00000001" w:usb3="00000000" w:csb0="0000019F" w:csb1="00000000"/>
    <w:embedRegular r:id="rId4" w:fontKey="{94D49F34-F34D-4F13-BE83-CE29CC9CF858}"/>
  </w:font>
  <w:font w:name="Segoe UI">
    <w:panose1 w:val="020B0502040204020203"/>
    <w:charset w:val="00"/>
    <w:family w:val="swiss"/>
    <w:pitch w:val="variable"/>
    <w:sig w:usb0="E10022FF" w:usb1="C000E47F" w:usb2="00000029" w:usb3="00000000" w:csb0="000001DF" w:csb1="00000000"/>
    <w:embedRegular r:id="rId5" w:fontKey="{7B49E963-D4AF-42C7-A802-4605A08AB647}"/>
  </w:font>
  <w:font w:name="Cambria">
    <w:panose1 w:val="02040503050406030204"/>
    <w:charset w:val="00"/>
    <w:family w:val="roman"/>
    <w:pitch w:val="variable"/>
    <w:sig w:usb0="E00002FF" w:usb1="400004FF" w:usb2="00000000" w:usb3="00000000" w:csb0="0000019F" w:csb1="00000000"/>
    <w:embedRegular r:id="rId6" w:fontKey="{73108103-C3CF-4EA0-B60C-0DAC6346B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0B1" w:rsidRPr="00E603BB" w:rsidRDefault="00E603BB" w:rsidP="00E603B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68F" w:rsidRDefault="00E0568F" w:rsidP="009F0C77">
      <w:r>
        <w:separator/>
      </w:r>
    </w:p>
  </w:footnote>
  <w:footnote w:type="continuationSeparator" w:id="0">
    <w:p w:rsidR="00E0568F" w:rsidRDefault="00E056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7"/>
    <w:docVar w:name="CoverBillType" w:val="b"/>
    <w:docVar w:name="docpath" w:val="L:\Council\bills\BH\7035AHB17.DOCX"/>
    <w:docVar w:name="dvBillNumber" w:val="3188"/>
    <w:docVar w:name="dvBillNumberPrefix" w:val="H. "/>
    <w:docVar w:name="dvOriginalBody" w:val="House"/>
    <w:docVar w:name="dvSteno" w:val="BH"/>
    <w:docVar w:name="NameofBody" w:val="h"/>
    <w:docVar w:name="vgroup2" w:val="Council"/>
  </w:docVars>
  <w:rsids>
    <w:rsidRoot w:val="00E0568F"/>
    <w:rsid w:val="00011869"/>
    <w:rsid w:val="00015CD6"/>
    <w:rsid w:val="000B7844"/>
    <w:rsid w:val="000E1785"/>
    <w:rsid w:val="000F40FA"/>
    <w:rsid w:val="0010776B"/>
    <w:rsid w:val="00133E66"/>
    <w:rsid w:val="001435A3"/>
    <w:rsid w:val="00146ED3"/>
    <w:rsid w:val="00151044"/>
    <w:rsid w:val="0019691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30A0"/>
    <w:rsid w:val="00734F00"/>
    <w:rsid w:val="007A70AE"/>
    <w:rsid w:val="008362E8"/>
    <w:rsid w:val="008A1768"/>
    <w:rsid w:val="008F0F33"/>
    <w:rsid w:val="008F4429"/>
    <w:rsid w:val="0094021A"/>
    <w:rsid w:val="009B44AF"/>
    <w:rsid w:val="009C6A0B"/>
    <w:rsid w:val="009F0C77"/>
    <w:rsid w:val="009F4DD1"/>
    <w:rsid w:val="00A370B1"/>
    <w:rsid w:val="00A41684"/>
    <w:rsid w:val="00A64E80"/>
    <w:rsid w:val="00A72BCD"/>
    <w:rsid w:val="00A741D9"/>
    <w:rsid w:val="00A833AB"/>
    <w:rsid w:val="00A9741D"/>
    <w:rsid w:val="00AD4B17"/>
    <w:rsid w:val="00B412D4"/>
    <w:rsid w:val="00B47125"/>
    <w:rsid w:val="00BE3C22"/>
    <w:rsid w:val="00C0345E"/>
    <w:rsid w:val="00C3483A"/>
    <w:rsid w:val="00C74E9D"/>
    <w:rsid w:val="00C75688"/>
    <w:rsid w:val="00C82FD3"/>
    <w:rsid w:val="00C92819"/>
    <w:rsid w:val="00CC6B7B"/>
    <w:rsid w:val="00CD2089"/>
    <w:rsid w:val="00D73A67"/>
    <w:rsid w:val="00D970A9"/>
    <w:rsid w:val="00DF3845"/>
    <w:rsid w:val="00E0568F"/>
    <w:rsid w:val="00E4065F"/>
    <w:rsid w:val="00E41911"/>
    <w:rsid w:val="00E603BB"/>
    <w:rsid w:val="00E92EEF"/>
    <w:rsid w:val="00EE6583"/>
    <w:rsid w:val="00EF2368"/>
    <w:rsid w:val="00F24442"/>
    <w:rsid w:val="00F50AE3"/>
    <w:rsid w:val="00F656BA"/>
    <w:rsid w:val="00F67CF1"/>
    <w:rsid w:val="00F840F0"/>
    <w:rsid w:val="00FB00C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6ABEF-39DD-43FB-899B-3B44FA15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56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6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0827-B06C-4657-9D32-6018374C2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1148</Words>
  <Characters>5978</Characters>
  <Application>Microsoft Office Word</Application>
  <DocSecurity>0</DocSecurity>
  <Lines>135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3188 Text of Previous Version (Dec. 15, 2016) - South Carolina Legislature Online</dc:title>
  <dc:creator>%USERNAME%</dc:creator>
  <cp:lastModifiedBy>S Volk</cp:lastModifiedBy>
  <cp:revision>2</cp:revision>
  <cp:lastPrinted>2016-11-01T20:24:00Z</cp:lastPrinted>
  <dcterms:created xsi:type="dcterms:W3CDTF">2016-12-15T23:44:00Z</dcterms:created>
  <dcterms:modified xsi:type="dcterms:W3CDTF">2016-12-15T23:44:00Z</dcterms:modified>
</cp:coreProperties>
</file>