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E97" w:rsidRDefault="00014E97"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14E97" w:rsidRDefault="00014E97"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2017</w:t>
      </w:r>
    </w:p>
    <w:p w:rsidR="00014E97" w:rsidRDefault="00014E97"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E97" w:rsidRPr="00014E97" w:rsidRDefault="00014E97" w:rsidP="00014E97">
      <w:pPr>
        <w:tabs>
          <w:tab w:val="right" w:pos="5933"/>
        </w:tabs>
        <w:suppressAutoHyphens/>
      </w:pPr>
      <w:r>
        <w:tab/>
      </w:r>
      <w:r>
        <w:rPr>
          <w:b/>
          <w:sz w:val="36"/>
        </w:rPr>
        <w:t>H. 3220</w:t>
      </w:r>
    </w:p>
    <w:p w:rsidR="00014E97" w:rsidRDefault="00014E97"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E97" w:rsidRDefault="00014E97"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Allison, West, Collins, Felder, B. Newton, Govan, Brown and Whipper</w:t>
      </w:r>
    </w:p>
    <w:p w:rsidR="00014E97" w:rsidRDefault="00014E97"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E97" w:rsidRDefault="00014E97"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1/25/17--H.</w:t>
      </w:r>
    </w:p>
    <w:p w:rsidR="00014E97" w:rsidRDefault="00014E97"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014E97" w:rsidRPr="00014E97" w:rsidRDefault="00014E97" w:rsidP="0001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14E97" w:rsidRDefault="00014E97"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E97" w:rsidRPr="00014E97" w:rsidRDefault="00014E97" w:rsidP="0001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014E97" w:rsidRDefault="00014E97"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3220) </w:t>
      </w:r>
      <w:r w:rsidRPr="00014E97">
        <w:rPr>
          <w:color w:val="000000" w:themeColor="text1"/>
          <w:u w:color="000000" w:themeColor="text1"/>
        </w:rPr>
        <w:t>to amend the Code of Laws of South Carolina, 1976, by adding Section 59</w:t>
      </w:r>
      <w:r w:rsidRPr="00014E97">
        <w:rPr>
          <w:color w:val="000000" w:themeColor="text1"/>
          <w:u w:color="000000" w:themeColor="text1"/>
        </w:rPr>
        <w:noBreakHyphen/>
        <w:t>59</w:t>
      </w:r>
      <w:r w:rsidRPr="00014E97">
        <w:rPr>
          <w:color w:val="000000" w:themeColor="text1"/>
          <w:u w:color="000000" w:themeColor="text1"/>
        </w:rPr>
        <w:noBreakHyphen/>
        <w:t>175 so as to establish the South Carolina Education and Economic Development Coordinating Council</w:t>
      </w:r>
      <w:r>
        <w:t>, etc., respectfully</w:t>
      </w:r>
    </w:p>
    <w:p w:rsidR="00014E97" w:rsidRPr="00014E97" w:rsidRDefault="00014E97" w:rsidP="0001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14E97" w:rsidRDefault="00014E97"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14E97" w:rsidRDefault="00014E97"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E97" w:rsidRDefault="00014E97"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014E97" w:rsidRDefault="00014E97" w:rsidP="0001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B85DAC" w:rsidRPr="00014E97" w:rsidRDefault="00B85DAC" w:rsidP="00014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14E97" w:rsidRPr="00B85DAC" w:rsidRDefault="00B85DAC"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85DAC" w:rsidRPr="00F6594F" w:rsidRDefault="00B85DAC" w:rsidP="00B85DAC">
      <w:pPr>
        <w:rPr>
          <w:b/>
        </w:rPr>
      </w:pPr>
      <w:r w:rsidRPr="00F6594F">
        <w:rPr>
          <w:b/>
        </w:rPr>
        <w:t>Explanation of Fiscal Impact</w:t>
      </w:r>
    </w:p>
    <w:p w:rsidR="00B85DAC" w:rsidRPr="00F6594F" w:rsidRDefault="00B85DAC" w:rsidP="00B85DAC">
      <w:pPr>
        <w:rPr>
          <w:b/>
        </w:rPr>
      </w:pPr>
      <w:r w:rsidRPr="00F6594F">
        <w:rPr>
          <w:b/>
        </w:rPr>
        <w:t xml:space="preserve">Introduced on January 10, 2017 </w:t>
      </w:r>
    </w:p>
    <w:p w:rsidR="00B85DAC" w:rsidRPr="00F6594F" w:rsidRDefault="00B85DAC" w:rsidP="00B85DAC">
      <w:r w:rsidRPr="00F6594F">
        <w:rPr>
          <w:b/>
        </w:rPr>
        <w:t>State Expenditure</w:t>
      </w:r>
    </w:p>
    <w:p w:rsidR="00B85DAC" w:rsidRPr="00F6594F" w:rsidRDefault="00B85DAC" w:rsidP="00B85DA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6594F">
        <w:rPr>
          <w:sz w:val="22"/>
        </w:rPr>
        <w:t xml:space="preserve">This bill adds Section 59-59-175 to create the South Carolina Education and Economic Development Coordinating Council (council).  The council is comprised of twenty-nine members.  Initial appointments must be made by October 1, 2017.  The council’s responsibilities include advising the Department of Education and the Department of Commerce, reviewing accountability and performance measures, and reporting annually by December first on the provisions of Chapter 59 of Title 59 to specifically include progress toward career pathways and its ability to provide a better prepared workforce.  The council shall also make recommendations on a communication and marketing plan to the Department of Education and Department of Commerce and provide input on the promulgation of regulations to carry out the </w:t>
      </w:r>
      <w:r w:rsidRPr="00F6594F">
        <w:rPr>
          <w:sz w:val="22"/>
        </w:rPr>
        <w:lastRenderedPageBreak/>
        <w:t>provisions of this chapter.  Personnel from the Department of Education and the Department of Commerce shall staff the council.</w:t>
      </w:r>
    </w:p>
    <w:p w:rsidR="00B85DAC" w:rsidRPr="00F6594F" w:rsidRDefault="00B85DAC" w:rsidP="00B85DA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6594F">
        <w:rPr>
          <w:b/>
          <w:sz w:val="22"/>
        </w:rPr>
        <w:t xml:space="preserve">The Department of Education, Commission on Higher Education, Department of Employment and Workforce, Education Oversight Committee, and First Steps.  </w:t>
      </w:r>
      <w:r w:rsidRPr="00F6594F">
        <w:rPr>
          <w:sz w:val="22"/>
        </w:rPr>
        <w:t xml:space="preserve">These agencies indicate that expenses for their members of the council will be managed within the budgets of their respective agencies.  Therefore, for these agencies, the bill does not have an expenditure impact on the </w:t>
      </w:r>
      <w:r>
        <w:rPr>
          <w:sz w:val="22"/>
        </w:rPr>
        <w:t>general fund, federal funds, or other funds</w:t>
      </w:r>
      <w:r w:rsidRPr="00F6594F">
        <w:rPr>
          <w:sz w:val="22"/>
        </w:rPr>
        <w:t>.</w:t>
      </w:r>
    </w:p>
    <w:p w:rsidR="00B85DAC" w:rsidRPr="00F6594F" w:rsidRDefault="00B85DAC" w:rsidP="00B85DA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6594F">
        <w:rPr>
          <w:b/>
          <w:sz w:val="22"/>
        </w:rPr>
        <w:t>The House of Representatives and the Senate</w:t>
      </w:r>
      <w:r w:rsidRPr="00F6594F">
        <w:rPr>
          <w:sz w:val="22"/>
        </w:rPr>
        <w:t xml:space="preserve">.  Both agencies stated that their council members would be paid subsistence, per diem, and mileage for any meeting held on non-session days.  The expenditure would be subsistence of $195.53 and per diem of $35.00 per day plus mileage per member for each meeting held on non-session days.  These expenditures would be managed within their existing budgets.  </w:t>
      </w:r>
    </w:p>
    <w:p w:rsidR="00B85DAC" w:rsidRDefault="00B85DAC"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594F">
        <w:rPr>
          <w:b/>
        </w:rPr>
        <w:t>Department of Commerce</w:t>
      </w:r>
      <w:r w:rsidRPr="00F6594F">
        <w:t>.  The expenditure impact of this bill on the Department of Commerce is pending, contingent upon a response from the agency.</w:t>
      </w:r>
    </w:p>
    <w:p w:rsidR="00B85DAC" w:rsidRDefault="00B85DAC"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DAC" w:rsidRDefault="00B85DAC"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85DAC" w:rsidRPr="00B85DAC" w:rsidRDefault="00B85DAC"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85DAC" w:rsidRDefault="00B85DAC"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DAC" w:rsidRDefault="00B85DAC"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5DAC" w:rsidSect="00014E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B77BA" w:rsidRDefault="007B77BA"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7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047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F1AA7">
        <w:rPr>
          <w:color w:val="000000" w:themeColor="text1"/>
          <w:u w:color="000000" w:themeColor="text1"/>
        </w:rPr>
        <w:t>TO AMEND THE CODE OF LAWS OF SOUTH CAROLINA, 1976, BY ADDING SECTION 59</w:t>
      </w:r>
      <w:r w:rsidR="0058721E">
        <w:rPr>
          <w:color w:val="000000" w:themeColor="text1"/>
          <w:u w:color="000000" w:themeColor="text1"/>
        </w:rPr>
        <w:noBreakHyphen/>
      </w:r>
      <w:r w:rsidRPr="001F1AA7">
        <w:rPr>
          <w:color w:val="000000" w:themeColor="text1"/>
          <w:u w:color="000000" w:themeColor="text1"/>
        </w:rPr>
        <w:t>59</w:t>
      </w:r>
      <w:r w:rsidR="0058721E">
        <w:rPr>
          <w:color w:val="000000" w:themeColor="text1"/>
          <w:u w:color="000000" w:themeColor="text1"/>
        </w:rPr>
        <w:noBreakHyphen/>
      </w:r>
      <w:r w:rsidRPr="001F1AA7">
        <w:rPr>
          <w:color w:val="000000" w:themeColor="text1"/>
          <w:u w:color="000000" w:themeColor="text1"/>
        </w:rPr>
        <w:t>175 SO AS TO ESTABLISH THE SOUTH CAROLINA EDUCATION AND ECONOMIC DE</w:t>
      </w:r>
      <w:r>
        <w:rPr>
          <w:color w:val="000000" w:themeColor="text1"/>
          <w:u w:color="000000" w:themeColor="text1"/>
        </w:rPr>
        <w:t xml:space="preserve">VELOPMENT COORDINATING COUNCIL </w:t>
      </w:r>
      <w:r w:rsidRPr="001F1AA7">
        <w:rPr>
          <w:color w:val="000000" w:themeColor="text1"/>
          <w:u w:color="000000" w:themeColor="text1"/>
        </w:rPr>
        <w:t>AND TO PROVIDE FOR ITS ME</w:t>
      </w:r>
      <w:r>
        <w:rPr>
          <w:color w:val="000000" w:themeColor="text1"/>
          <w:u w:color="000000" w:themeColor="text1"/>
        </w:rPr>
        <w:t>MBERSHIP, DUTIES, AND FUNCTIONS.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47BD" w:rsidRDefault="00F047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47BD" w:rsidRDefault="00F047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273" w:rsidRDefault="00F047BD"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4273">
        <w:t>Chapter 59, Title 59 of the 1976 Code is amended by adding:</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740A46">
        <w:rPr>
          <w:color w:val="000000" w:themeColor="text1"/>
          <w:u w:color="000000" w:themeColor="text1"/>
        </w:rPr>
        <w:t>Section 59</w:t>
      </w:r>
      <w:r w:rsidR="0058721E">
        <w:rPr>
          <w:color w:val="000000" w:themeColor="text1"/>
          <w:u w:color="000000" w:themeColor="text1"/>
        </w:rPr>
        <w:noBreakHyphen/>
      </w:r>
      <w:r w:rsidRPr="00740A46">
        <w:rPr>
          <w:color w:val="000000" w:themeColor="text1"/>
          <w:u w:color="000000" w:themeColor="text1"/>
        </w:rPr>
        <w:t>59</w:t>
      </w:r>
      <w:r w:rsidR="0058721E">
        <w:rPr>
          <w:color w:val="000000" w:themeColor="text1"/>
          <w:u w:color="000000" w:themeColor="text1"/>
        </w:rPr>
        <w:noBreakHyphen/>
      </w:r>
      <w:r w:rsidRPr="00740A46">
        <w:rPr>
          <w:color w:val="000000" w:themeColor="text1"/>
          <w:u w:color="000000" w:themeColor="text1"/>
        </w:rPr>
        <w:t>175.</w:t>
      </w:r>
      <w:r w:rsidRPr="00740A46">
        <w:rPr>
          <w:color w:val="000000" w:themeColor="text1"/>
          <w:u w:color="000000" w:themeColor="text1"/>
        </w:rPr>
        <w:tab/>
        <w:t>(A)</w:t>
      </w:r>
      <w:r w:rsidRPr="00740A46">
        <w:rPr>
          <w:color w:val="000000" w:themeColor="text1"/>
          <w:u w:color="000000" w:themeColor="text1"/>
        </w:rPr>
        <w:tab/>
        <w:t xml:space="preserve">There is created the South Carolina Education and Economic Development Coordinating Council.  The council is comprised of the following members representing the geographic regions of the State and must be representative of the ethnic, gender, rural, and urban diversity of the State: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sidRPr="00740A46">
        <w:rPr>
          <w:color w:val="000000" w:themeColor="text1"/>
          <w:u w:color="000000" w:themeColor="text1"/>
        </w:rPr>
        <w:tab/>
        <w:t xml:space="preserve">State Superintendent of Education or his designee;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(2)</w:t>
      </w:r>
      <w:r w:rsidRPr="00740A46">
        <w:rPr>
          <w:color w:val="000000" w:themeColor="text1"/>
          <w:u w:color="000000" w:themeColor="text1"/>
        </w:rPr>
        <w:tab/>
        <w:t>Executive Director of the South Carolina Department of Employment and Workforce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(3)</w:t>
      </w:r>
      <w:r w:rsidRPr="00740A46">
        <w:rPr>
          <w:color w:val="000000" w:themeColor="text1"/>
          <w:u w:color="000000" w:themeColor="text1"/>
        </w:rPr>
        <w:tab/>
        <w:t>Executive Director of the State Board for Technical and Comprehensive Education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(4)</w:t>
      </w:r>
      <w:r w:rsidRPr="00740A46">
        <w:rPr>
          <w:color w:val="000000" w:themeColor="text1"/>
          <w:u w:color="000000" w:themeColor="text1"/>
        </w:rPr>
        <w:tab/>
        <w:t>Secretary of the Department of Commerce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(5)</w:t>
      </w:r>
      <w:r w:rsidRPr="00740A46">
        <w:rPr>
          <w:color w:val="000000" w:themeColor="text1"/>
          <w:u w:color="000000" w:themeColor="text1"/>
        </w:rPr>
        <w:tab/>
        <w:t xml:space="preserve">Executive Director of the South Carolina Chamber of Commerce or his designee;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(6)</w:t>
      </w:r>
      <w:r w:rsidRPr="00740A46">
        <w:rPr>
          <w:color w:val="000000" w:themeColor="text1"/>
          <w:u w:color="000000" w:themeColor="text1"/>
        </w:rPr>
        <w:tab/>
        <w:t>Chief Executive Officer of the South Carolina Manufacturers Alliance or his designee;</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(7)</w:t>
      </w:r>
      <w:r w:rsidRPr="00740A46">
        <w:rPr>
          <w:color w:val="000000" w:themeColor="text1"/>
          <w:u w:color="000000" w:themeColor="text1"/>
        </w:rPr>
        <w:tab/>
        <w:t>Executive Director of the South Carolina Commission on Higher Education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(8)</w:t>
      </w:r>
      <w:r>
        <w:rPr>
          <w:color w:val="000000" w:themeColor="text1"/>
          <w:u w:color="000000" w:themeColor="text1"/>
        </w:rPr>
        <w:tab/>
        <w:t>Executive Director of the Office of First Steps to School Readiness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740A46">
        <w:rPr>
          <w:color w:val="000000" w:themeColor="text1"/>
          <w:u w:color="000000" w:themeColor="text1"/>
        </w:rPr>
        <w:t>)</w:t>
      </w:r>
      <w:r w:rsidRPr="00740A46">
        <w:rPr>
          <w:color w:val="000000" w:themeColor="text1"/>
          <w:u w:color="000000" w:themeColor="text1"/>
        </w:rPr>
        <w:tab/>
        <w:t xml:space="preserve">the following members who must be appointed by the State Superintendent of Education: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(a)</w:t>
      </w:r>
      <w:r w:rsidRPr="00740A46">
        <w:rPr>
          <w:color w:val="000000" w:themeColor="text1"/>
          <w:u w:color="000000" w:themeColor="text1"/>
        </w:rPr>
        <w:tab/>
        <w:t xml:space="preserve">a school district superintendent;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(b)</w:t>
      </w:r>
      <w:r w:rsidRPr="00740A46">
        <w:rPr>
          <w:color w:val="000000" w:themeColor="text1"/>
          <w:u w:color="000000" w:themeColor="text1"/>
        </w:rPr>
        <w:tab/>
        <w:t>a principal;</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(c)</w:t>
      </w:r>
      <w:r w:rsidRPr="00740A46">
        <w:rPr>
          <w:color w:val="000000" w:themeColor="text1"/>
          <w:u w:color="000000" w:themeColor="text1"/>
        </w:rPr>
        <w:tab/>
        <w:t>a school guidance counselor;</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(d)</w:t>
      </w:r>
      <w:r w:rsidRPr="00740A46">
        <w:rPr>
          <w:color w:val="000000" w:themeColor="text1"/>
          <w:u w:color="000000" w:themeColor="text1"/>
        </w:rPr>
        <w:tab/>
        <w:t>a teacher; and</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(e)</w:t>
      </w:r>
      <w:r w:rsidRPr="00740A46">
        <w:rPr>
          <w:color w:val="000000" w:themeColor="text1"/>
          <w:u w:color="000000" w:themeColor="text1"/>
        </w:rPr>
        <w:tab/>
        <w:t xml:space="preserve">the director of a career and technology center;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Pr>
          <w:color w:val="000000" w:themeColor="text1"/>
          <w:u w:color="000000" w:themeColor="text1"/>
        </w:rPr>
        <w:t>(10</w:t>
      </w:r>
      <w:r w:rsidRPr="00740A46">
        <w:rPr>
          <w:color w:val="000000" w:themeColor="text1"/>
          <w:u w:color="000000" w:themeColor="text1"/>
        </w:rPr>
        <w:t>)</w:t>
      </w:r>
      <w:r w:rsidRPr="00740A46">
        <w:rPr>
          <w:color w:val="000000" w:themeColor="text1"/>
          <w:u w:color="000000" w:themeColor="text1"/>
        </w:rPr>
        <w:tab/>
        <w:t xml:space="preserve">the following members who must be appointed by the Chairman of the Commission on Higher Education: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(a)</w:t>
      </w:r>
      <w:r w:rsidRPr="00740A46">
        <w:rPr>
          <w:color w:val="000000" w:themeColor="text1"/>
          <w:u w:color="000000" w:themeColor="text1"/>
        </w:rPr>
        <w:tab/>
        <w:t xml:space="preserve">the president or provost of a research university;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(b)</w:t>
      </w:r>
      <w:r w:rsidRPr="00740A46">
        <w:rPr>
          <w:color w:val="000000" w:themeColor="text1"/>
          <w:u w:color="000000" w:themeColor="text1"/>
        </w:rPr>
        <w:tab/>
        <w:t>the president or provost of a four</w:t>
      </w:r>
      <w:r w:rsidR="0058721E">
        <w:rPr>
          <w:color w:val="000000" w:themeColor="text1"/>
          <w:u w:color="000000" w:themeColor="text1"/>
        </w:rPr>
        <w:noBreakHyphen/>
      </w:r>
      <w:r w:rsidRPr="00740A46">
        <w:rPr>
          <w:color w:val="000000" w:themeColor="text1"/>
          <w:u w:color="000000" w:themeColor="text1"/>
        </w:rPr>
        <w:t>year college or university; and</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(c)</w:t>
      </w:r>
      <w:r w:rsidRPr="00740A46">
        <w:rPr>
          <w:color w:val="000000" w:themeColor="text1"/>
          <w:u w:color="000000" w:themeColor="text1"/>
        </w:rPr>
        <w:tab/>
        <w:t xml:space="preserve">the president of a technical college;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5BC3">
        <w:rPr>
          <w:snapToGrid w:val="0"/>
        </w:rPr>
        <w:tab/>
      </w:r>
      <w:r>
        <w:rPr>
          <w:color w:val="000000" w:themeColor="text1"/>
          <w:u w:color="000000" w:themeColor="text1"/>
        </w:rPr>
        <w:tab/>
        <w:t>(11</w:t>
      </w:r>
      <w:r w:rsidRPr="00345BC3">
        <w:rPr>
          <w:color w:val="000000" w:themeColor="text1"/>
          <w:u w:color="000000" w:themeColor="text1"/>
        </w:rPr>
        <w:t>)</w:t>
      </w:r>
      <w:r w:rsidRPr="00345BC3">
        <w:rPr>
          <w:color w:val="000000" w:themeColor="text1"/>
          <w:u w:color="000000" w:themeColor="text1"/>
        </w:rPr>
        <w:tab/>
        <w:t>ten representatives of business appointed by the Governor, at least one of whom must represent small business</w:t>
      </w:r>
      <w:r>
        <w:rPr>
          <w:color w:val="000000" w:themeColor="text1"/>
          <w:u w:color="000000" w:themeColor="text1"/>
        </w:rPr>
        <w:t>, and one whom must represent the health care industry</w:t>
      </w:r>
      <w:r w:rsidRPr="00345BC3">
        <w:rPr>
          <w:color w:val="000000" w:themeColor="text1"/>
          <w:u w:color="000000" w:themeColor="text1"/>
        </w:rPr>
        <w:t>.  Of the representatives appointed by the Governor, fi</w:t>
      </w:r>
      <w:r>
        <w:rPr>
          <w:color w:val="000000" w:themeColor="text1"/>
          <w:u w:color="000000" w:themeColor="text1"/>
        </w:rPr>
        <w:t>ve must be recommended by state</w:t>
      </w:r>
      <w:r w:rsidRPr="00345BC3">
        <w:rPr>
          <w:color w:val="000000" w:themeColor="text1"/>
          <w:u w:color="000000" w:themeColor="text1"/>
        </w:rPr>
        <w:t>wide organizations representing business and industry.  The chair is to be selected by the Governor from one of his appointees;</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740A46">
        <w:rPr>
          <w:color w:val="000000" w:themeColor="text1"/>
          <w:u w:color="000000" w:themeColor="text1"/>
        </w:rPr>
        <w:t>)</w:t>
      </w:r>
      <w:r w:rsidRPr="00740A46">
        <w:rPr>
          <w:color w:val="000000" w:themeColor="text1"/>
          <w:u w:color="000000" w:themeColor="text1"/>
        </w:rPr>
        <w:tab/>
        <w:t xml:space="preserve">Chairman of the Education Oversight Committee or his designee;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sidRPr="00740A46">
        <w:rPr>
          <w:color w:val="000000" w:themeColor="text1"/>
          <w:u w:color="000000" w:themeColor="text1"/>
        </w:rPr>
        <w:t>)</w:t>
      </w:r>
      <w:r w:rsidRPr="00740A46">
        <w:rPr>
          <w:color w:val="000000" w:themeColor="text1"/>
          <w:u w:color="000000" w:themeColor="text1"/>
        </w:rPr>
        <w:tab/>
        <w:t xml:space="preserve">a member from the House of Representatives appointed by the Speaker of the House; and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Pr>
          <w:color w:val="000000" w:themeColor="text1"/>
          <w:u w:color="000000" w:themeColor="text1"/>
        </w:rPr>
        <w:t>4</w:t>
      </w:r>
      <w:r w:rsidRPr="00740A46">
        <w:rPr>
          <w:color w:val="000000" w:themeColor="text1"/>
          <w:u w:color="000000" w:themeColor="text1"/>
        </w:rPr>
        <w:t>)</w:t>
      </w:r>
      <w:r w:rsidRPr="00740A46">
        <w:rPr>
          <w:color w:val="000000" w:themeColor="text1"/>
          <w:u w:color="000000" w:themeColor="text1"/>
        </w:rPr>
        <w:tab/>
        <w:t>a member from the Senate appointed by the President Pro Tempore.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t>Initial appointments</w:t>
      </w:r>
      <w:r>
        <w:rPr>
          <w:color w:val="000000" w:themeColor="text1"/>
          <w:u w:color="000000" w:themeColor="text1"/>
        </w:rPr>
        <w:t xml:space="preserve"> must be made by October 1, 2017</w:t>
      </w:r>
      <w:r w:rsidRPr="00740A46">
        <w:rPr>
          <w:color w:val="000000" w:themeColor="text1"/>
          <w:u w:color="000000" w:themeColor="text1"/>
        </w:rPr>
        <w:t>, at which time the Governor shall call the first meeting.  Appointments made by the Superintendent of Education and the Governor are to ensure that the demographics and diversity of this State are represented.</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Appointed members of the council shall serve for terms of four years each and until their successors are appointed and qualify.  Vacancies on the council in appointed positions must be filled by appointment in the same manner of original appointment for the remainder of the unexpired term.  </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Any member of the council who is a public official with a term of office provided by law, including the State Superintendent of Education and members of the General Assembly, shall serve on the council for a term coterminous with his or her term of office as a public official. Designees of a public official shall serve at the pleasure of the designating public official.</w:t>
      </w:r>
    </w:p>
    <w:p w:rsidR="00304273" w:rsidRPr="00562C7A"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Members of the council who are not public officials but who hold a specified position of employment shall serve on the council for as long as that person holds the specified position.  Designees of a person who holds a specified position of employment shall serve at the pleasure of that person.</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Members of the council are not deemed to hold an office of honor or profit in this State as the functions of council only involve providing advice, review, recommendations, or reports to other officials, boards, or departments.</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t>(B)</w:t>
      </w:r>
      <w:r w:rsidRPr="00740A46">
        <w:rPr>
          <w:color w:val="000000" w:themeColor="text1"/>
          <w:u w:color="000000" w:themeColor="text1"/>
        </w:rPr>
        <w:tab/>
        <w:t>The council shall:</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sidRPr="00740A46">
        <w:rPr>
          <w:color w:val="000000" w:themeColor="text1"/>
          <w:u w:color="000000" w:themeColor="text1"/>
        </w:rPr>
        <w:tab/>
        <w:t>advise the Department of Education and the Department of Commerce to ensure the components of this chapter are implemented with fidelity;</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(2)</w:t>
      </w:r>
      <w:r w:rsidRPr="00740A46">
        <w:rPr>
          <w:color w:val="000000" w:themeColor="text1"/>
          <w:u w:color="000000" w:themeColor="text1"/>
        </w:rPr>
        <w:tab/>
        <w:t>review accountability and performance measures for implementation of this chapter;</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(3)</w:t>
      </w:r>
      <w:r w:rsidRPr="00740A46">
        <w:rPr>
          <w:color w:val="000000" w:themeColor="text1"/>
          <w:u w:color="000000" w:themeColor="text1"/>
        </w:rPr>
        <w:tab/>
        <w:t>report annually by December first to the Governor, the General Assembly, the Department of Commerce, the State Board of Education, and other appropriate governing boards on the progress, results, and compliance with the provisions of this chapter to specifically include progress toward career pathways and its ability to provide a better prepared workforce and student success in postsecondary education;</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(4)</w:t>
      </w:r>
      <w:r w:rsidRPr="00740A46">
        <w:rPr>
          <w:color w:val="000000" w:themeColor="text1"/>
          <w:u w:color="000000" w:themeColor="text1"/>
        </w:rPr>
        <w:tab/>
        <w:t xml:space="preserve">make recommendations to the Department of Education and Department of Commerce for the development and implementation of a communication and marketing plan to promote statewide awareness of the provisions of this chapter;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(5)</w:t>
      </w:r>
      <w:r w:rsidRPr="00740A46">
        <w:rPr>
          <w:color w:val="000000" w:themeColor="text1"/>
          <w:u w:color="000000" w:themeColor="text1"/>
        </w:rPr>
        <w:tab/>
        <w:t>provide input to the Department of Commerce, State Board of Education, and other appropriate governing boards for the promulgation of regulations to carry out the provisions of this chapter including, but not limited to, enforcement procedures, which may include monitoring and auditing functions, and addressing consequences for noncompliance; and</w:t>
      </w:r>
    </w:p>
    <w:p w:rsidR="00F047BD"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0A46">
        <w:rPr>
          <w:color w:val="000000" w:themeColor="text1"/>
          <w:u w:color="000000" w:themeColor="text1"/>
        </w:rPr>
        <w:tab/>
      </w:r>
      <w:r w:rsidRPr="00740A46">
        <w:rPr>
          <w:color w:val="000000" w:themeColor="text1"/>
          <w:u w:color="000000" w:themeColor="text1"/>
        </w:rPr>
        <w:tab/>
        <w:t>(6)</w:t>
      </w:r>
      <w:r w:rsidRPr="00740A46">
        <w:rPr>
          <w:color w:val="000000" w:themeColor="text1"/>
          <w:u w:color="000000" w:themeColor="text1"/>
        </w:rPr>
        <w:tab/>
        <w:t>the Coordinating Council shall be staffed by personnel from the State Department of Education and the Department of Commerce.</w:t>
      </w:r>
      <w:r>
        <w:rPr>
          <w:color w:val="000000" w:themeColor="text1"/>
          <w:u w:color="000000" w:themeColor="text1"/>
        </w:rPr>
        <w:t>”</w:t>
      </w:r>
    </w:p>
    <w:p w:rsidR="00F047BD" w:rsidRDefault="00F047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7BD" w:rsidRDefault="00F047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4273">
        <w:t>2</w:t>
      </w:r>
      <w:r>
        <w:t>.</w:t>
      </w:r>
      <w:r>
        <w:tab/>
        <w:t>This act takes effect upon approval by the Governor.</w:t>
      </w:r>
    </w:p>
    <w:p w:rsidR="007810DB" w:rsidRDefault="005872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1904" w:rsidRDefault="00A31904" w:rsidP="00A31904">
      <w:pPr>
        <w:suppressAutoHyphens/>
      </w:pPr>
    </w:p>
    <w:sectPr w:rsidR="00A31904" w:rsidSect="00014E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21E" w:rsidRDefault="0058721E" w:rsidP="009F0C77">
      <w:r>
        <w:separator/>
      </w:r>
    </w:p>
  </w:endnote>
  <w:endnote w:type="continuationSeparator" w:id="0">
    <w:p w:rsidR="0058721E" w:rsidRDefault="005872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EA2829-86E7-4131-89A2-C2E6DAF8D3E8}"/>
    <w:embedBold r:id="rId2" w:fontKey="{903F354E-972D-407D-B7D8-D91C29E5A7DF}"/>
  </w:font>
  <w:font w:name="Calibri">
    <w:panose1 w:val="020F0502020204030204"/>
    <w:charset w:val="00"/>
    <w:family w:val="swiss"/>
    <w:pitch w:val="variable"/>
    <w:sig w:usb0="E00002FF" w:usb1="4000ACFF" w:usb2="00000001" w:usb3="00000000" w:csb0="0000019F" w:csb1="00000000"/>
    <w:embedRegular r:id="rId3" w:fontKey="{4AE17191-FF3C-48A0-A778-ABA17E1449B9}"/>
    <w:embedBold r:id="rId4" w:fontKey="{B9E8EA12-CA95-4540-B909-7F80724807EE}"/>
  </w:font>
  <w:font w:name="Segoe UI">
    <w:panose1 w:val="020B0502040204020203"/>
    <w:charset w:val="00"/>
    <w:family w:val="swiss"/>
    <w:pitch w:val="variable"/>
    <w:sig w:usb0="E10022FF" w:usb1="C000E47F" w:usb2="00000029" w:usb3="00000000" w:csb0="000001DF" w:csb1="00000000"/>
    <w:embedRegular r:id="rId5" w:fontKey="{1ACB0016-BEAD-4382-9195-C44795D0EC97}"/>
  </w:font>
  <w:font w:name="Cambria">
    <w:panose1 w:val="02040503050406030204"/>
    <w:charset w:val="00"/>
    <w:family w:val="roman"/>
    <w:pitch w:val="variable"/>
    <w:sig w:usb0="E00002FF" w:usb1="400004FF" w:usb2="00000000" w:usb3="00000000" w:csb0="0000019F" w:csb1="00000000"/>
    <w:embedRegular r:id="rId6" w:fontKey="{4299EF88-713D-4E0D-862E-8D51B9E525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B" w:rsidRPr="007B77BA" w:rsidRDefault="007B77BA" w:rsidP="007B77BA">
    <w:pPr>
      <w:pStyle w:val="Footer"/>
      <w:tabs>
        <w:tab w:val="clear" w:pos="4680"/>
        <w:tab w:val="clear" w:pos="9360"/>
        <w:tab w:val="center" w:pos="2995"/>
      </w:tabs>
      <w:spacing w:before="120"/>
    </w:pPr>
    <w:r>
      <w:t>[3220</w:t>
    </w:r>
    <w:r w:rsidR="00014E97">
      <w:t>-</w:t>
    </w:r>
    <w:r w:rsidR="00014E97">
      <w:fldChar w:fldCharType="begin"/>
    </w:r>
    <w:r w:rsidR="00014E97">
      <w:instrText xml:space="preserve"> PAGE  \* MERGEFORMAT </w:instrText>
    </w:r>
    <w:r w:rsidR="00014E97">
      <w:fldChar w:fldCharType="separate"/>
    </w:r>
    <w:r w:rsidR="00A31904">
      <w:rPr>
        <w:noProof/>
      </w:rPr>
      <w:t>2</w:t>
    </w:r>
    <w:r w:rsidR="00014E97">
      <w:fldChar w:fldCharType="end"/>
    </w:r>
    <w:r w:rsidR="00014E9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E97" w:rsidRPr="007B77BA" w:rsidRDefault="00014E97" w:rsidP="007B77BA">
    <w:pPr>
      <w:pStyle w:val="Footer"/>
      <w:tabs>
        <w:tab w:val="clear" w:pos="4680"/>
        <w:tab w:val="clear" w:pos="9360"/>
        <w:tab w:val="center" w:pos="2995"/>
      </w:tabs>
      <w:spacing w:before="120"/>
    </w:pPr>
    <w:r>
      <w:t>[3220]</w:t>
    </w:r>
    <w:r>
      <w:tab/>
    </w:r>
    <w:r>
      <w:fldChar w:fldCharType="begin"/>
    </w:r>
    <w:r>
      <w:instrText xml:space="preserve"> PAGE  \* MERGEFORMAT </w:instrText>
    </w:r>
    <w:r>
      <w:fldChar w:fldCharType="separate"/>
    </w:r>
    <w:r w:rsidR="00A319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21E" w:rsidRDefault="0058721E" w:rsidP="009F0C77">
      <w:r>
        <w:separator/>
      </w:r>
    </w:p>
  </w:footnote>
  <w:footnote w:type="continuationSeparator" w:id="0">
    <w:p w:rsidR="0058721E" w:rsidRDefault="005872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24SD17"/>
    <w:docVar w:name="CoverBillType" w:val="b"/>
    <w:docVar w:name="docpath" w:val="L:\Council\bills\NL\13624SD17.DOCX"/>
    <w:docVar w:name="dvBillNumber" w:val="3220"/>
    <w:docVar w:name="dvBillNumberPrefix" w:val="H. "/>
    <w:docVar w:name="dvOriginalBody" w:val="House"/>
    <w:docVar w:name="dvSteno" w:val="NL"/>
    <w:docVar w:name="NameofBody" w:val="h"/>
    <w:docVar w:name="vgroup2" w:val="Council"/>
  </w:docVars>
  <w:rsids>
    <w:rsidRoot w:val="00F047BD"/>
    <w:rsid w:val="00011869"/>
    <w:rsid w:val="00014E97"/>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4273"/>
    <w:rsid w:val="00325348"/>
    <w:rsid w:val="0032732C"/>
    <w:rsid w:val="00336AD0"/>
    <w:rsid w:val="0037079A"/>
    <w:rsid w:val="003C4DAB"/>
    <w:rsid w:val="003D01E8"/>
    <w:rsid w:val="003E4BA0"/>
    <w:rsid w:val="003E5288"/>
    <w:rsid w:val="003F6D79"/>
    <w:rsid w:val="0041760A"/>
    <w:rsid w:val="00417C01"/>
    <w:rsid w:val="004403BD"/>
    <w:rsid w:val="00461441"/>
    <w:rsid w:val="004809EE"/>
    <w:rsid w:val="004E7D54"/>
    <w:rsid w:val="005273C6"/>
    <w:rsid w:val="00530A69"/>
    <w:rsid w:val="00545593"/>
    <w:rsid w:val="00577C6C"/>
    <w:rsid w:val="0058721E"/>
    <w:rsid w:val="005C2FE2"/>
    <w:rsid w:val="005E2BC9"/>
    <w:rsid w:val="00605102"/>
    <w:rsid w:val="006215AA"/>
    <w:rsid w:val="006913C9"/>
    <w:rsid w:val="0069470D"/>
    <w:rsid w:val="00697057"/>
    <w:rsid w:val="006B6A6A"/>
    <w:rsid w:val="00734F00"/>
    <w:rsid w:val="007810DB"/>
    <w:rsid w:val="007A70AE"/>
    <w:rsid w:val="007B77BA"/>
    <w:rsid w:val="007C0008"/>
    <w:rsid w:val="008362E8"/>
    <w:rsid w:val="008A1768"/>
    <w:rsid w:val="008F0F33"/>
    <w:rsid w:val="008F4429"/>
    <w:rsid w:val="0094021A"/>
    <w:rsid w:val="00986191"/>
    <w:rsid w:val="009B44AF"/>
    <w:rsid w:val="009C6A0B"/>
    <w:rsid w:val="009F0C77"/>
    <w:rsid w:val="009F4DD1"/>
    <w:rsid w:val="00A31904"/>
    <w:rsid w:val="00A41684"/>
    <w:rsid w:val="00A64E80"/>
    <w:rsid w:val="00A72BCD"/>
    <w:rsid w:val="00A741D9"/>
    <w:rsid w:val="00A833AB"/>
    <w:rsid w:val="00A9741D"/>
    <w:rsid w:val="00AD4B17"/>
    <w:rsid w:val="00B412D4"/>
    <w:rsid w:val="00B85DAC"/>
    <w:rsid w:val="00BE3C22"/>
    <w:rsid w:val="00C0345E"/>
    <w:rsid w:val="00C05BE1"/>
    <w:rsid w:val="00C3483A"/>
    <w:rsid w:val="00C74E9D"/>
    <w:rsid w:val="00C82FD3"/>
    <w:rsid w:val="00C92819"/>
    <w:rsid w:val="00CC6B7B"/>
    <w:rsid w:val="00CD2089"/>
    <w:rsid w:val="00D73A67"/>
    <w:rsid w:val="00D970A9"/>
    <w:rsid w:val="00DF3845"/>
    <w:rsid w:val="00E41911"/>
    <w:rsid w:val="00E92EEF"/>
    <w:rsid w:val="00EF2368"/>
    <w:rsid w:val="00F047BD"/>
    <w:rsid w:val="00F24442"/>
    <w:rsid w:val="00F50AE3"/>
    <w:rsid w:val="00F656BA"/>
    <w:rsid w:val="00F67CF1"/>
    <w:rsid w:val="00F840F0"/>
    <w:rsid w:val="00FB0D0D"/>
    <w:rsid w:val="00FB43B4"/>
    <w:rsid w:val="00FD1DB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76B83A-5A52-41E8-9209-3D6280382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72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21E"/>
    <w:rPr>
      <w:rFonts w:ascii="Segoe UI" w:eastAsia="Times New Roman" w:hAnsi="Segoe UI" w:cs="Segoe UI"/>
      <w:sz w:val="18"/>
      <w:szCs w:val="18"/>
    </w:rPr>
  </w:style>
  <w:style w:type="paragraph" w:styleId="NoSpacing">
    <w:name w:val="No Spacing"/>
    <w:uiPriority w:val="1"/>
    <w:qFormat/>
    <w:rsid w:val="00B85DA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B845D-C2C9-4BDD-93F5-79E2F9748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8457591A.dotm</Template>
  <TotalTime>0</TotalTime>
  <Pages>5</Pages>
  <Words>1255</Words>
  <Characters>6797</Characters>
  <Application>Microsoft Office Word</Application>
  <DocSecurity>0</DocSecurity>
  <Lines>187</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3220 Text of Previous Version (Jan. 25, 2017) - South Carolina Legislature Online</dc:title>
  <dc:creator>nancylee</dc:creator>
  <cp:lastModifiedBy>Miriam Cook</cp:lastModifiedBy>
  <cp:revision>2</cp:revision>
  <cp:lastPrinted>2016-11-07T21:21:00Z</cp:lastPrinted>
  <dcterms:created xsi:type="dcterms:W3CDTF">2017-01-25T23:53:00Z</dcterms:created>
  <dcterms:modified xsi:type="dcterms:W3CDTF">2017-01-25T23:53:00Z</dcterms:modified>
</cp:coreProperties>
</file>