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DAC"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2017</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2F" w:rsidRPr="00F82F2F" w:rsidRDefault="00F82F2F" w:rsidP="00F82F2F">
      <w:pPr>
        <w:tabs>
          <w:tab w:val="right" w:pos="5933"/>
        </w:tabs>
        <w:suppressAutoHyphens/>
      </w:pPr>
      <w:r>
        <w:tab/>
      </w:r>
      <w:r>
        <w:rPr>
          <w:b/>
          <w:sz w:val="36"/>
        </w:rPr>
        <w:t>H. 3220</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2F" w:rsidRDefault="00F82F2F" w:rsidP="00F8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West, Collins, Felder, B. Newton, Govan, Brown, Whipper, Davis and Anderson</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1/31/17--H.</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82F2F" w:rsidRPr="00F82F2F" w:rsidRDefault="00F82F2F" w:rsidP="00F8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2F2F" w:rsidSect="00014E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77BA" w:rsidRDefault="007B77BA"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47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1AA7">
        <w:rPr>
          <w:color w:val="000000" w:themeColor="text1"/>
          <w:u w:color="000000" w:themeColor="text1"/>
        </w:rPr>
        <w:t>TO AMEND THE CODE OF LAWS OF SOUTH CAROLINA, 1976, BY ADDING SECTION 59</w:t>
      </w:r>
      <w:r w:rsidR="0058721E">
        <w:rPr>
          <w:color w:val="000000" w:themeColor="text1"/>
          <w:u w:color="000000" w:themeColor="text1"/>
        </w:rPr>
        <w:noBreakHyphen/>
      </w:r>
      <w:r w:rsidRPr="001F1AA7">
        <w:rPr>
          <w:color w:val="000000" w:themeColor="text1"/>
          <w:u w:color="000000" w:themeColor="text1"/>
        </w:rPr>
        <w:t>59</w:t>
      </w:r>
      <w:r w:rsidR="0058721E">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bookmarkEnd w:id="1"/>
    </w:p>
    <w:p w:rsidR="0010776B" w:rsidRDefault="00F82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2F2F" w:rsidRDefault="00F82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Default="00F047BD"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4273">
        <w:t>Chapter 59, Title 59 of the 1976 Code is amended by adding:</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40A46">
        <w:rPr>
          <w:color w:val="000000" w:themeColor="text1"/>
          <w:u w:color="000000" w:themeColor="text1"/>
        </w:rPr>
        <w:t>Section 59</w:t>
      </w:r>
      <w:r w:rsidR="0058721E">
        <w:rPr>
          <w:color w:val="000000" w:themeColor="text1"/>
          <w:u w:color="000000" w:themeColor="text1"/>
        </w:rPr>
        <w:noBreakHyphen/>
      </w:r>
      <w:r w:rsidRPr="00740A46">
        <w:rPr>
          <w:color w:val="000000" w:themeColor="text1"/>
          <w:u w:color="000000" w:themeColor="text1"/>
        </w:rPr>
        <w:t>59</w:t>
      </w:r>
      <w:r w:rsidR="0058721E">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Executive Director of the Office of First Steps to School Readiness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State Superintendent of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Pr>
          <w:color w:val="000000" w:themeColor="text1"/>
          <w:u w:color="000000" w:themeColor="text1"/>
        </w:rPr>
        <w:t>(10</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Chairman of the Commission on Higher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sidR="0058721E">
        <w:rPr>
          <w:color w:val="000000" w:themeColor="text1"/>
          <w:u w:color="000000" w:themeColor="text1"/>
        </w:rPr>
        <w:noBreakHyphen/>
      </w:r>
      <w:r w:rsidRPr="00740A46">
        <w:rPr>
          <w:color w:val="000000" w:themeColor="text1"/>
          <w:u w:color="000000" w:themeColor="text1"/>
        </w:rPr>
        <w:t>year college or university;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BC3">
        <w:rPr>
          <w:snapToGrid w:val="0"/>
        </w:rPr>
        <w:tab/>
      </w:r>
      <w:r>
        <w:rPr>
          <w:color w:val="000000" w:themeColor="text1"/>
          <w:u w:color="000000" w:themeColor="text1"/>
        </w:rPr>
        <w:tab/>
        <w:t>(11</w:t>
      </w:r>
      <w:r w:rsidRPr="00345BC3">
        <w:rPr>
          <w:color w:val="000000" w:themeColor="text1"/>
          <w:u w:color="000000" w:themeColor="text1"/>
        </w:rPr>
        <w:t>)</w:t>
      </w:r>
      <w:r w:rsidRPr="00345BC3">
        <w:rPr>
          <w:color w:val="000000" w:themeColor="text1"/>
          <w:u w:color="000000" w:themeColor="text1"/>
        </w:rPr>
        <w:tab/>
        <w:t>ten representatives of business appointed by the Governor, at least one of whom must represent small business</w:t>
      </w:r>
      <w:r>
        <w:rPr>
          <w:color w:val="000000" w:themeColor="text1"/>
          <w:u w:color="000000" w:themeColor="text1"/>
        </w:rPr>
        <w:t>, and one whom must represent the health care industry</w:t>
      </w:r>
      <w:r w:rsidRPr="00345BC3">
        <w:rPr>
          <w:color w:val="000000" w:themeColor="text1"/>
          <w:u w:color="000000" w:themeColor="text1"/>
        </w:rPr>
        <w:t>.  Of the representatives appointed by the Governor, fi</w:t>
      </w:r>
      <w:r>
        <w:rPr>
          <w:color w:val="000000" w:themeColor="text1"/>
          <w:u w:color="000000" w:themeColor="text1"/>
        </w:rPr>
        <w:t>ve must be recommended by state</w:t>
      </w:r>
      <w:r w:rsidRPr="00345BC3">
        <w:rPr>
          <w:color w:val="000000" w:themeColor="text1"/>
          <w:u w:color="000000" w:themeColor="text1"/>
        </w:rPr>
        <w:t>wide organizations representing business and industry.  The chair is to be selected by the Governor from one of his appointees;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740A46">
        <w:rPr>
          <w:color w:val="000000" w:themeColor="text1"/>
          <w:u w:color="000000" w:themeColor="text1"/>
        </w:rPr>
        <w:t>)</w:t>
      </w:r>
      <w:r w:rsidRPr="00740A46">
        <w:rPr>
          <w:color w:val="000000" w:themeColor="text1"/>
          <w:u w:color="000000" w:themeColor="text1"/>
        </w:rPr>
        <w:tab/>
        <w:t xml:space="preserve">Chairman of the Education Oversight Committee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740A46">
        <w:rPr>
          <w:color w:val="000000" w:themeColor="text1"/>
          <w:u w:color="000000" w:themeColor="text1"/>
        </w:rPr>
        <w:t>)</w:t>
      </w:r>
      <w:r w:rsidRPr="00740A46">
        <w:rPr>
          <w:color w:val="000000" w:themeColor="text1"/>
          <w:u w:color="000000" w:themeColor="text1"/>
        </w:rPr>
        <w:tab/>
        <w:t xml:space="preserve">a member from the House of Representatives appointed by the Speaker of the House; and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Pr>
          <w:color w:val="000000" w:themeColor="text1"/>
          <w:u w:color="000000" w:themeColor="text1"/>
        </w:rPr>
        <w:t>4</w:t>
      </w:r>
      <w:r w:rsidRPr="00740A46">
        <w:rPr>
          <w:color w:val="000000" w:themeColor="text1"/>
          <w:u w:color="000000" w:themeColor="text1"/>
        </w:rPr>
        <w:t>)</w:t>
      </w:r>
      <w:r w:rsidRPr="00740A46">
        <w:rPr>
          <w:color w:val="000000" w:themeColor="text1"/>
          <w:u w:color="000000" w:themeColor="text1"/>
        </w:rPr>
        <w:tab/>
        <w:t>a member from the Senate appointed by the President Pro Tempore.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w:t>
      </w:r>
      <w:r>
        <w:rPr>
          <w:color w:val="000000" w:themeColor="text1"/>
          <w:u w:color="000000" w:themeColor="text1"/>
        </w:rPr>
        <w:t xml:space="preserve"> must be made by October 1, 2017</w:t>
      </w:r>
      <w:r w:rsidRPr="00740A46">
        <w:rPr>
          <w:color w:val="000000" w:themeColor="text1"/>
          <w:u w:color="000000" w:themeColor="text1"/>
        </w:rPr>
        <w:t>, at which time the Governor shall call the first meeting.  Appointments made by the Superintendent of Education and the Governor are to ensure that the demographics and diversity of this State are represented.</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304273" w:rsidRPr="00562C7A"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Members of the council who are not public officials but who hold a specified position of employment shall serve on the council for as long as that person holds the specified position.  Designees of a person who holds a specified position of employment shall serve at the pleasure of that person.</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of the council are not deemed to hold an office of honor or profit in this State as the functions of council only involve providing advice, review, recommendations, or reports to other officials, boards, or departments.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F047BD"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F82F2F" w:rsidRDefault="00F82F2F"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4833">
        <w:tab/>
        <w:t>(</w:t>
      </w:r>
      <w:bookmarkStart w:id="5" w:name="temp"/>
      <w:bookmarkEnd w:id="5"/>
      <w:r>
        <w:t>C</w:t>
      </w:r>
      <w:r w:rsidRPr="00C34833">
        <w:t>)</w:t>
      </w:r>
      <w:r w:rsidRPr="00C34833">
        <w:tab/>
        <w:t>The provisions of this section expire five years after its effective date unless the General Assembly by law extends its provisions.</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4273">
        <w:t>2</w:t>
      </w:r>
      <w:r>
        <w:t>.</w:t>
      </w:r>
      <w:r>
        <w:tab/>
        <w:t>This act takes effect upon approval by the Governor.</w:t>
      </w:r>
    </w:p>
    <w:p w:rsidR="007810DB" w:rsidRDefault="00587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E3F" w:rsidRDefault="00E15E3F" w:rsidP="00E15E3F">
      <w:pPr>
        <w:suppressAutoHyphens/>
      </w:pPr>
    </w:p>
    <w:sectPr w:rsidR="00E15E3F" w:rsidSect="00014E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21E" w:rsidRDefault="0058721E" w:rsidP="009F0C77">
      <w:r>
        <w:separator/>
      </w:r>
    </w:p>
  </w:endnote>
  <w:endnote w:type="continuationSeparator" w:id="0">
    <w:p w:rsidR="0058721E" w:rsidRDefault="005872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071A0D-7665-4A55-9A05-AEC748EDD9C9}"/>
    <w:embedBold r:id="rId2" w:fontKey="{39F7F5D5-271A-4D6E-A196-880B60C6A7A1}"/>
  </w:font>
  <w:font w:name="Calibri">
    <w:panose1 w:val="020F0502020204030204"/>
    <w:charset w:val="00"/>
    <w:family w:val="swiss"/>
    <w:pitch w:val="variable"/>
    <w:sig w:usb0="E00002FF" w:usb1="4000ACFF" w:usb2="00000001" w:usb3="00000000" w:csb0="0000019F" w:csb1="00000000"/>
    <w:embedRegular r:id="rId3" w:fontKey="{6141A092-489F-452A-8487-A5BF4FC9B775}"/>
  </w:font>
  <w:font w:name="Segoe UI">
    <w:panose1 w:val="020B0502040204020203"/>
    <w:charset w:val="00"/>
    <w:family w:val="swiss"/>
    <w:pitch w:val="variable"/>
    <w:sig w:usb0="E10022FF" w:usb1="C000E47F" w:usb2="00000029" w:usb3="00000000" w:csb0="000001DF" w:csb1="00000000"/>
    <w:embedRegular r:id="rId4" w:fontKey="{96350288-F890-4D20-8530-A23726BF9012}"/>
  </w:font>
  <w:font w:name="Cambria">
    <w:panose1 w:val="02040503050406030204"/>
    <w:charset w:val="00"/>
    <w:family w:val="roman"/>
    <w:pitch w:val="variable"/>
    <w:sig w:usb0="E00002FF" w:usb1="400004FF" w:usb2="00000000" w:usb3="00000000" w:csb0="0000019F" w:csb1="00000000"/>
    <w:embedRegular r:id="rId5" w:fontKey="{37A057B5-D102-4278-BCC7-C38EDC7593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B" w:rsidRPr="007B77BA" w:rsidRDefault="007B77BA" w:rsidP="007B77BA">
    <w:pPr>
      <w:pStyle w:val="Footer"/>
      <w:tabs>
        <w:tab w:val="clear" w:pos="4680"/>
        <w:tab w:val="clear" w:pos="9360"/>
        <w:tab w:val="center" w:pos="2995"/>
      </w:tabs>
      <w:spacing w:before="120"/>
    </w:pPr>
    <w:r>
      <w:t>[3220</w:t>
    </w:r>
    <w:r w:rsidR="00014E97">
      <w:t>-</w:t>
    </w:r>
    <w:r w:rsidR="00014E97">
      <w:fldChar w:fldCharType="begin"/>
    </w:r>
    <w:r w:rsidR="00014E97">
      <w:instrText xml:space="preserve"> PAGE  \* MERGEFORMAT </w:instrText>
    </w:r>
    <w:r w:rsidR="00014E97">
      <w:fldChar w:fldCharType="separate"/>
    </w:r>
    <w:r w:rsidR="00742A5B">
      <w:rPr>
        <w:noProof/>
      </w:rPr>
      <w:t>1</w:t>
    </w:r>
    <w:r w:rsidR="00014E97">
      <w:fldChar w:fldCharType="end"/>
    </w:r>
    <w:r w:rsidR="00014E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97" w:rsidRPr="007B77BA" w:rsidRDefault="00014E97" w:rsidP="007B77BA">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sidR="00E15E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21E" w:rsidRDefault="0058721E" w:rsidP="009F0C77">
      <w:r>
        <w:separator/>
      </w:r>
    </w:p>
  </w:footnote>
  <w:footnote w:type="continuationSeparator" w:id="0">
    <w:p w:rsidR="0058721E" w:rsidRDefault="005872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4SD17"/>
    <w:docVar w:name="CoverBillType" w:val="b"/>
    <w:docVar w:name="docpath" w:val="L:\Council\bills\NL\13624SD17.DOCX"/>
    <w:docVar w:name="dvBillNumber" w:val="3220"/>
    <w:docVar w:name="dvBillNumberPrefix" w:val="H. "/>
    <w:docVar w:name="dvOriginalBody" w:val="House"/>
    <w:docVar w:name="dvSteno" w:val="NL"/>
    <w:docVar w:name="NameofBody" w:val="h"/>
    <w:docVar w:name="vgroup2" w:val="Council"/>
  </w:docVars>
  <w:rsids>
    <w:rsidRoot w:val="00F047BD"/>
    <w:rsid w:val="00011869"/>
    <w:rsid w:val="00014E97"/>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273"/>
    <w:rsid w:val="00325348"/>
    <w:rsid w:val="0032732C"/>
    <w:rsid w:val="00336AD0"/>
    <w:rsid w:val="0037079A"/>
    <w:rsid w:val="003C4DAB"/>
    <w:rsid w:val="003D01E8"/>
    <w:rsid w:val="003E4BA0"/>
    <w:rsid w:val="003E5288"/>
    <w:rsid w:val="003F6D79"/>
    <w:rsid w:val="0041760A"/>
    <w:rsid w:val="00417C01"/>
    <w:rsid w:val="004403BD"/>
    <w:rsid w:val="00461441"/>
    <w:rsid w:val="004809EE"/>
    <w:rsid w:val="004E7D54"/>
    <w:rsid w:val="005273C6"/>
    <w:rsid w:val="00530A69"/>
    <w:rsid w:val="00545593"/>
    <w:rsid w:val="00577C6C"/>
    <w:rsid w:val="0058721E"/>
    <w:rsid w:val="005C2FE2"/>
    <w:rsid w:val="005E2BC9"/>
    <w:rsid w:val="00605102"/>
    <w:rsid w:val="006215AA"/>
    <w:rsid w:val="006913C9"/>
    <w:rsid w:val="0069470D"/>
    <w:rsid w:val="006B6A6A"/>
    <w:rsid w:val="00734F00"/>
    <w:rsid w:val="00742A5B"/>
    <w:rsid w:val="007810DB"/>
    <w:rsid w:val="007A70AE"/>
    <w:rsid w:val="007B77BA"/>
    <w:rsid w:val="007C0008"/>
    <w:rsid w:val="008362E8"/>
    <w:rsid w:val="008A1768"/>
    <w:rsid w:val="008F0F33"/>
    <w:rsid w:val="008F4429"/>
    <w:rsid w:val="0094021A"/>
    <w:rsid w:val="00986191"/>
    <w:rsid w:val="009B44AF"/>
    <w:rsid w:val="009C6A0B"/>
    <w:rsid w:val="009F0C77"/>
    <w:rsid w:val="009F4DD1"/>
    <w:rsid w:val="00A41684"/>
    <w:rsid w:val="00A64E80"/>
    <w:rsid w:val="00A72BCD"/>
    <w:rsid w:val="00A741D9"/>
    <w:rsid w:val="00A833AB"/>
    <w:rsid w:val="00A9741D"/>
    <w:rsid w:val="00AD4B17"/>
    <w:rsid w:val="00B412D4"/>
    <w:rsid w:val="00B85DAC"/>
    <w:rsid w:val="00BE3C22"/>
    <w:rsid w:val="00C0345E"/>
    <w:rsid w:val="00C05BE1"/>
    <w:rsid w:val="00C3483A"/>
    <w:rsid w:val="00C74E9D"/>
    <w:rsid w:val="00C82FD3"/>
    <w:rsid w:val="00C92819"/>
    <w:rsid w:val="00CC6B7B"/>
    <w:rsid w:val="00CD2089"/>
    <w:rsid w:val="00D73A67"/>
    <w:rsid w:val="00D970A9"/>
    <w:rsid w:val="00DF3845"/>
    <w:rsid w:val="00E15E3F"/>
    <w:rsid w:val="00E41911"/>
    <w:rsid w:val="00E92EEF"/>
    <w:rsid w:val="00EF2368"/>
    <w:rsid w:val="00F047BD"/>
    <w:rsid w:val="00F24442"/>
    <w:rsid w:val="00F50AE3"/>
    <w:rsid w:val="00F656BA"/>
    <w:rsid w:val="00F67CF1"/>
    <w:rsid w:val="00F82F2F"/>
    <w:rsid w:val="00F840F0"/>
    <w:rsid w:val="00FB0D0D"/>
    <w:rsid w:val="00FB43B4"/>
    <w:rsid w:val="00FD1DB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6B83A-5A52-41E8-9209-3D628038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7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21E"/>
    <w:rPr>
      <w:rFonts w:ascii="Segoe UI" w:eastAsia="Times New Roman" w:hAnsi="Segoe UI" w:cs="Segoe UI"/>
      <w:sz w:val="18"/>
      <w:szCs w:val="18"/>
    </w:rPr>
  </w:style>
  <w:style w:type="paragraph" w:styleId="NoSpacing">
    <w:name w:val="No Spacing"/>
    <w:uiPriority w:val="1"/>
    <w:qFormat/>
    <w:rsid w:val="00B85D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BF34B-F5AD-43DD-81B5-6C9860A1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F0F513DC.dotm</Template>
  <TotalTime>0</TotalTime>
  <Pages>4</Pages>
  <Words>908</Words>
  <Characters>4836</Characters>
  <Application>Microsoft Office Word</Application>
  <DocSecurity>0</DocSecurity>
  <Lines>138</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3220 Text of Previous Version (Jan. 31, 2017) - South Carolina Legislature Online</dc:title>
  <dc:creator>nancylee</dc:creator>
  <cp:lastModifiedBy>Miriam Cook</cp:lastModifiedBy>
  <cp:revision>2</cp:revision>
  <cp:lastPrinted>2016-11-07T21:21:00Z</cp:lastPrinted>
  <dcterms:created xsi:type="dcterms:W3CDTF">2017-01-31T23:15:00Z</dcterms:created>
  <dcterms:modified xsi:type="dcterms:W3CDTF">2017-01-31T23:15:00Z</dcterms:modified>
</cp:coreProperties>
</file>