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right" w:pos="5933"/>
        </w:tabs>
        <w:suppressAutoHyphens/>
      </w:pPr>
      <w:r>
        <w:tab/>
      </w:r>
      <w:r>
        <w:rPr>
          <w:b/>
          <w:sz w:val="36"/>
        </w:rPr>
        <w:t>H. 3311</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G.R. Smith, Clyburn, Cobb</w:t>
      </w:r>
      <w:r>
        <w:noBreakHyphen/>
        <w:t>Hunter, Pitts, G.M. Smith, West, V.S. Moss, Thayer, Putnam and Loftis</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3311) </w:t>
      </w:r>
      <w:r w:rsidRPr="00790F9A">
        <w:rPr>
          <w:color w:val="000000" w:themeColor="text1"/>
          <w:u w:color="000000" w:themeColor="text1"/>
        </w:rPr>
        <w:t>to amend the Code of Laws of South Carolina, 1976, by adding Article 29 to Chapter 53, Title 59 so as to develop and implement a career pathways initiative</w:t>
      </w:r>
      <w:r>
        <w:t>, etc., respectfully</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782F">
        <w:t xml:space="preserve">Amend the bill, as and if amended, by </w:t>
      </w:r>
      <w:r w:rsidRPr="00A7782F">
        <w:rPr>
          <w:u w:color="000000" w:themeColor="text1"/>
        </w:rPr>
        <w:t>striking all after the enacting clause and inserting: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u w:color="000000" w:themeColor="text1"/>
        </w:rPr>
        <w:tab/>
      </w:r>
      <w:r w:rsidRPr="00A7782F">
        <w:rPr>
          <w:u w:color="000000" w:themeColor="text1"/>
        </w:rPr>
        <w:t>/</w:t>
      </w:r>
      <w:r w:rsidRPr="00A7782F">
        <w:rPr>
          <w:u w:color="000000" w:themeColor="text1"/>
        </w:rPr>
        <w:tab/>
      </w:r>
      <w:r w:rsidRPr="00A7782F">
        <w:rPr>
          <w:snapToGrid w:val="0"/>
          <w:u w:color="000000" w:themeColor="text1"/>
        </w:rPr>
        <w:t>SECTION</w:t>
      </w:r>
      <w:r w:rsidRPr="00A7782F">
        <w:rPr>
          <w:snapToGrid w:val="0"/>
          <w:u w:color="000000" w:themeColor="text1"/>
        </w:rPr>
        <w:tab/>
        <w:t>1.</w:t>
      </w: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 of the 1976 Code, as added by Act 252 of 2016, is amended to read: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w:t>
      </w:r>
      <w:r w:rsidRPr="00A7782F">
        <w:rPr>
          <w:snapToGrid w:val="0"/>
          <w:u w:color="000000" w:themeColor="text1"/>
        </w:rPr>
        <w:tab/>
        <w:t>(</w:t>
      </w:r>
      <w:bookmarkStart w:id="0" w:name="temp"/>
      <w:bookmarkEnd w:id="0"/>
      <w:r w:rsidRPr="00A7782F">
        <w:rPr>
          <w:snapToGrid w:val="0"/>
          <w:u w:color="000000" w:themeColor="text1"/>
        </w:rPr>
        <w:t>A)</w:t>
      </w:r>
      <w:r w:rsidRPr="00A7782F">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comprised of the following members: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(1) </w:t>
      </w:r>
      <w:r w:rsidRPr="00A7782F">
        <w:rPr>
          <w:snapToGrid w:val="0"/>
          <w:u w:color="000000" w:themeColor="text1"/>
        </w:rPr>
        <w:tab/>
        <w:t>the Secretary of the Department of Commerce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(2) </w:t>
      </w:r>
      <w:r w:rsidRPr="00A7782F">
        <w:rPr>
          <w:snapToGrid w:val="0"/>
          <w:u w:color="000000" w:themeColor="text1"/>
        </w:rPr>
        <w:tab/>
        <w:t>the State Superintendent of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(3) </w:t>
      </w:r>
      <w:r w:rsidRPr="00A7782F">
        <w:rPr>
          <w:snapToGrid w:val="0"/>
          <w:u w:color="000000" w:themeColor="text1"/>
        </w:rPr>
        <w:tab/>
        <w:t>the Executive Director of the State Board for Technical and Comprehensive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(4) </w:t>
      </w:r>
      <w:r w:rsidRPr="00A7782F">
        <w:rPr>
          <w:snapToGrid w:val="0"/>
          <w:u w:color="000000" w:themeColor="text1"/>
        </w:rPr>
        <w:tab/>
        <w:t>the Executive Director of the Department of Employment and Workforce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t xml:space="preserve">(5) </w:t>
      </w:r>
      <w:r w:rsidRPr="00A7782F">
        <w:rPr>
          <w:snapToGrid w:val="0"/>
          <w:u w:color="000000" w:themeColor="text1"/>
        </w:rPr>
        <w:tab/>
        <w:t>the Executive Director of the Commission on Higher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(6) </w:t>
      </w:r>
      <w:r w:rsidRPr="00A7782F">
        <w:rPr>
          <w:snapToGrid w:val="0"/>
          <w:u w:color="000000" w:themeColor="text1"/>
        </w:rPr>
        <w:tab/>
        <w:t xml:space="preserve">the president or provost of a research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research universities;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(7) </w:t>
      </w:r>
      <w:r w:rsidRPr="00A7782F">
        <w:rPr>
          <w:snapToGrid w:val="0"/>
          <w:u w:color="000000" w:themeColor="text1"/>
        </w:rPr>
        <w:tab/>
        <w:t>the president or provost of a four</w:t>
      </w:r>
      <w:r w:rsidRPr="00A7782F">
        <w:rPr>
          <w:snapToGrid w:val="0"/>
          <w:u w:color="000000" w:themeColor="text1"/>
        </w:rPr>
        <w:noBreakHyphen/>
        <w:t xml:space="preserve">year college or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four</w:t>
      </w:r>
      <w:r w:rsidRPr="00A7782F">
        <w:rPr>
          <w:snapToGrid w:val="0"/>
          <w:u w:color="000000" w:themeColor="text1"/>
        </w:rPr>
        <w:noBreakHyphen/>
        <w:t>year universities;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(8) </w:t>
      </w:r>
      <w:r w:rsidRPr="00A7782F">
        <w:rPr>
          <w:snapToGrid w:val="0"/>
          <w:u w:color="000000" w:themeColor="text1"/>
        </w:rPr>
        <w:tab/>
        <w:t xml:space="preserve">the president of a technical college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appointed by the Chairman of the State Board for Technical and Comprehensive Education;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t>(9)</w:t>
      </w:r>
      <w:r w:rsidRPr="00A7782F">
        <w:rPr>
          <w:snapToGrid w:val="0"/>
          <w:u w:color="000000" w:themeColor="text1"/>
        </w:rPr>
        <w:tab/>
      </w:r>
      <w:r w:rsidRPr="00A7782F">
        <w:rPr>
          <w:strike/>
          <w:snapToGrid w:val="0"/>
          <w:u w:color="000000" w:themeColor="text1"/>
        </w:rPr>
        <w:t>a person appointed by the Superintendent of Education who has particularized</w:t>
      </w:r>
      <w:r w:rsidRPr="00A7782F">
        <w:rPr>
          <w:snapToGrid w:val="0"/>
          <w:u w:color="000000" w:themeColor="text1"/>
        </w:rPr>
        <w:t xml:space="preserve"> </w:t>
      </w:r>
      <w:r w:rsidRPr="00A7782F">
        <w:rPr>
          <w:snapToGrid w:val="0"/>
          <w:u w:val="single" w:color="000000" w:themeColor="text1"/>
        </w:rPr>
        <w:t>the following members appointed by the State Superintendent of Education, who have</w:t>
      </w:r>
      <w:r w:rsidRPr="00A7782F">
        <w:rPr>
          <w:snapToGrid w:val="0"/>
          <w:u w:color="000000" w:themeColor="text1"/>
        </w:rPr>
        <w:t xml:space="preserve"> expertise regarding Chapter 59, Title 59, the South Carolina Education and Economic Development Act</w:t>
      </w:r>
      <w:r w:rsidRPr="00A7782F">
        <w:rPr>
          <w:snapToGrid w:val="0"/>
          <w:u w:val="single"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(a)</w:t>
      </w:r>
      <w:r w:rsidRPr="00A7782F">
        <w:rPr>
          <w:snapToGrid w:val="0"/>
          <w:u w:color="000000" w:themeColor="text1"/>
        </w:rPr>
        <w:tab/>
      </w:r>
      <w:r w:rsidRPr="00A7782F">
        <w:rPr>
          <w:snapToGrid w:val="0"/>
          <w:u w:val="single" w:color="000000" w:themeColor="text1"/>
        </w:rPr>
        <w:t>a school district superintendent;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(b)</w:t>
      </w:r>
      <w:r w:rsidRPr="00A7782F">
        <w:rPr>
          <w:snapToGrid w:val="0"/>
          <w:u w:color="000000" w:themeColor="text1"/>
        </w:rPr>
        <w:tab/>
      </w:r>
      <w:r w:rsidRPr="00A7782F">
        <w:rPr>
          <w:snapToGrid w:val="0"/>
          <w:u w:val="single" w:color="000000" w:themeColor="text1"/>
        </w:rPr>
        <w:t xml:space="preserve">a school counselor;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006E4F15">
        <w:rPr>
          <w:snapToGrid w:val="0"/>
          <w:u w:val="single" w:color="000000" w:themeColor="text1"/>
        </w:rPr>
        <w:t>(c</w:t>
      </w:r>
      <w:r w:rsidRPr="00A7782F">
        <w:rPr>
          <w:snapToGrid w:val="0"/>
          <w:u w:val="single" w:color="000000" w:themeColor="text1"/>
        </w:rPr>
        <w:t>)</w:t>
      </w:r>
      <w:r w:rsidRPr="00A7782F">
        <w:rPr>
          <w:snapToGrid w:val="0"/>
          <w:u w:color="000000" w:themeColor="text1"/>
        </w:rPr>
        <w:tab/>
      </w:r>
      <w:r w:rsidRPr="00A7782F">
        <w:rPr>
          <w:snapToGrid w:val="0"/>
          <w:u w:val="single" w:color="000000" w:themeColor="text1"/>
        </w:rPr>
        <w:t>a career and technology education director</w:t>
      </w:r>
      <w:r w:rsidRPr="00A7782F">
        <w:rPr>
          <w:snapToGrid w:val="0"/>
          <w:u w:color="000000" w:themeColor="text1"/>
        </w:rPr>
        <w:t>;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(10)</w:t>
      </w:r>
      <w:r w:rsidRPr="00A7782F">
        <w:rPr>
          <w:snapToGrid w:val="0"/>
          <w:u w:color="000000" w:themeColor="text1"/>
        </w:rPr>
        <w:tab/>
        <w:t>a representative from the business community appointed by the President of the South Carolina Chamber of Commerce.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(B)(1)</w:t>
      </w:r>
      <w:r w:rsidRPr="00A7782F">
        <w:rPr>
          <w:snapToGrid w:val="0"/>
          <w:u w:color="000000" w:themeColor="text1"/>
        </w:rPr>
        <w:tab/>
        <w:t>The coordinating council shall:</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(a)</w:t>
      </w:r>
      <w:r w:rsidRPr="00A7782F">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A7782F">
        <w:rPr>
          <w:strike/>
          <w:snapToGrid w:val="0"/>
          <w:u w:color="000000" w:themeColor="text1"/>
        </w:rPr>
        <w:t>. The primary workforce focus of the council shall be on persons over age twenty</w:t>
      </w:r>
      <w:r w:rsidRPr="00A7782F">
        <w:rPr>
          <w:strike/>
          <w:snapToGrid w:val="0"/>
          <w:u w:color="000000" w:themeColor="text1"/>
        </w:rPr>
        <w:noBreakHyphen/>
        <w:t>one</w:t>
      </w:r>
      <w:r w:rsidRPr="00A7782F">
        <w:rPr>
          <w:snapToGrid w:val="0"/>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(b)</w:t>
      </w:r>
      <w:r w:rsidRPr="00A7782F">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(c)</w:t>
      </w:r>
      <w:r w:rsidRPr="00A7782F">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(d)</w:t>
      </w:r>
      <w:r w:rsidRPr="00A7782F">
        <w:rPr>
          <w:snapToGrid w:val="0"/>
          <w:u w:color="000000" w:themeColor="text1"/>
        </w:rPr>
        <w:tab/>
        <w:t>develop a method for identifying and addressing long</w:t>
      </w:r>
      <w:r w:rsidRPr="00A7782F">
        <w:rPr>
          <w:snapToGrid w:val="0"/>
          <w:u w:color="000000" w:themeColor="text1"/>
        </w:rPr>
        <w:noBreakHyphen/>
        <w:t>term workforce needs;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(e)</w:t>
      </w:r>
      <w:r w:rsidRPr="00A7782F">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w:t>
      </w:r>
      <w:r w:rsidRPr="00A7782F">
        <w:rPr>
          <w:snapToGrid w:val="0"/>
          <w:u w:color="000000" w:themeColor="text1"/>
        </w:rPr>
        <w:lastRenderedPageBreak/>
        <w:t xml:space="preserve">the programs can achieve the desired result, or the elimination of programs that no longer meet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(f)</w:t>
      </w:r>
      <w:r w:rsidRPr="00A7782F">
        <w:rPr>
          <w:snapToGrid w:val="0"/>
          <w:u w:color="000000" w:themeColor="text1"/>
        </w:rPr>
        <w:tab/>
      </w:r>
      <w:r w:rsidRPr="00A7782F">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A7782F">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A7782F">
        <w:rPr>
          <w:snapToGrid w:val="0"/>
          <w:u w:color="000000" w:themeColor="text1"/>
        </w:rPr>
        <w:t xml:space="preserve">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(g)</w:t>
      </w:r>
      <w:r w:rsidRPr="00A7782F">
        <w:rPr>
          <w:snapToGrid w:val="0"/>
          <w:u w:color="000000" w:themeColor="text1"/>
        </w:rPr>
        <w:tab/>
        <w:t xml:space="preserve">submit an annual progress report to the Governor and the General Assembly, by </w:t>
      </w:r>
      <w:r w:rsidRPr="00A7782F">
        <w:rPr>
          <w:strike/>
          <w:snapToGrid w:val="0"/>
          <w:u w:color="000000" w:themeColor="text1"/>
        </w:rPr>
        <w:t>July</w:t>
      </w:r>
      <w:r w:rsidRPr="00A7782F">
        <w:rPr>
          <w:snapToGrid w:val="0"/>
          <w:u w:color="000000" w:themeColor="text1"/>
        </w:rPr>
        <w:t xml:space="preserve"> </w:t>
      </w:r>
      <w:r w:rsidRPr="00A7782F">
        <w:rPr>
          <w:snapToGrid w:val="0"/>
          <w:u w:val="single" w:color="000000" w:themeColor="text1"/>
        </w:rPr>
        <w:t>September</w:t>
      </w:r>
      <w:r w:rsidRPr="00A7782F">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(2)</w:t>
      </w:r>
      <w:r w:rsidRPr="00A7782F">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(C)</w:t>
      </w:r>
      <w:r w:rsidRPr="00A7782F">
        <w:rPr>
          <w:snapToGrid w:val="0"/>
          <w:u w:color="000000" w:themeColor="text1"/>
        </w:rPr>
        <w:tab/>
        <w:t xml:space="preserve">The Secretary of the Department of Commerce or his designee to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the coordinating council’s chairman.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snapToGrid w:val="0"/>
          <w:u w:color="000000" w:themeColor="text1"/>
        </w:rPr>
        <w:tab/>
        <w:t>(D)</w:t>
      </w:r>
      <w:r w:rsidRPr="00A7782F">
        <w:rPr>
          <w:snapToGrid w:val="0"/>
          <w:u w:color="000000" w:themeColor="text1"/>
        </w:rPr>
        <w:tab/>
      </w:r>
      <w:r w:rsidRPr="00A7782F">
        <w:rPr>
          <w:snapToGrid w:val="0"/>
          <w:u w:val="single" w:color="000000" w:themeColor="text1"/>
        </w:rPr>
        <w:t>The Department of Education,</w:t>
      </w:r>
      <w:r w:rsidRPr="00A7782F">
        <w:rPr>
          <w:snapToGrid w:val="0"/>
          <w:u w:color="000000" w:themeColor="text1"/>
        </w:rPr>
        <w:t xml:space="preserve"> the Commission on Higher Education, the Department of Commerce, and the State Board for Technical and Comprehensive Education shall provide staff for the coordinating council.</w:t>
      </w:r>
      <w:r w:rsidRPr="00A7782F">
        <w:rPr>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782F">
        <w:rPr>
          <w:u w:color="000000" w:themeColor="text1"/>
        </w:rPr>
        <w:t>SECTION</w:t>
      </w:r>
      <w:r w:rsidRPr="00A7782F">
        <w:rPr>
          <w:u w:color="000000" w:themeColor="text1"/>
        </w:rPr>
        <w:tab/>
        <w:t>2.</w:t>
      </w:r>
      <w:r w:rsidRPr="00A7782F">
        <w:rPr>
          <w:u w:color="000000" w:themeColor="text1"/>
        </w:rPr>
        <w:tab/>
        <w:t>Chapter 53, Title 59 of the 1976 Code is amended by adding: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“Article 29</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 xml:space="preserve">Pathways Initiative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2620.</w:t>
      </w:r>
      <w:r w:rsidRPr="00A7782F">
        <w:rPr>
          <w:u w:color="000000" w:themeColor="text1"/>
        </w:rPr>
        <w:tab/>
        <w:t>(A)</w:t>
      </w:r>
      <w:r w:rsidRPr="00A7782F">
        <w:rPr>
          <w:u w:color="000000" w:themeColor="text1"/>
        </w:rPr>
        <w:tab/>
        <w:t xml:space="preserve">The member agencies of the </w:t>
      </w:r>
      <w:r w:rsidRPr="00A7782F">
        <w:t xml:space="preserve">Coordinating Council for Workforce Development, as designated in this article, </w:t>
      </w:r>
      <w:r w:rsidRPr="00A7782F">
        <w:rPr>
          <w:u w:color="000000" w:themeColor="text1"/>
        </w:rPr>
        <w:t xml:space="preserve">shall </w:t>
      </w:r>
      <w:r w:rsidRPr="00A7782F">
        <w:t>define, develop, and</w:t>
      </w:r>
      <w:r w:rsidRPr="00A7782F">
        <w:rPr>
          <w:u w:color="000000" w:themeColor="text1"/>
        </w:rPr>
        <w:t xml:space="preserve"> implement a statewide Pathways Initiative in alignment with </w:t>
      </w:r>
      <w:r w:rsidRPr="00A7782F">
        <w:rPr>
          <w:snapToGrid w:val="0"/>
        </w:rPr>
        <w:t xml:space="preserve">Chapter 59, Title 59, </w:t>
      </w:r>
      <w:r w:rsidRPr="00A7782F">
        <w:rPr>
          <w:u w:color="000000" w:themeColor="text1"/>
        </w:rPr>
        <w:t xml:space="preserve">the </w:t>
      </w:r>
      <w:r w:rsidRPr="00A7782F">
        <w:rPr>
          <w:snapToGrid w:val="0"/>
        </w:rPr>
        <w:t xml:space="preserve">South Carolina </w:t>
      </w:r>
      <w:r w:rsidRPr="00A7782F">
        <w:rPr>
          <w:u w:color="000000" w:themeColor="text1"/>
        </w:rPr>
        <w:t>Education and Economic Development Act</w:t>
      </w:r>
      <w:r w:rsidRPr="00A7782F">
        <w:t>,</w:t>
      </w:r>
      <w:r w:rsidRPr="00A7782F">
        <w:rPr>
          <w:u w:color="000000" w:themeColor="text1"/>
        </w:rPr>
        <w:t xml:space="preserve"> to improve employment outcomes and address critical workforce needs. The Pathways Initiative consists of a Career Pathways program to facilitate a student’s transition from education to employment and a Pathways to New Opportunities Initiative to </w:t>
      </w:r>
      <w:r w:rsidRPr="00A7782F">
        <w:rPr>
          <w:u w:color="000000" w:themeColor="text1"/>
        </w:rPr>
        <w:lastRenderedPageBreak/>
        <w:t>provide career services, including education, training, and job search assistance to adults.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7782F">
        <w:rPr>
          <w:u w:color="000000" w:themeColor="text1"/>
        </w:rPr>
        <w:tab/>
        <w:t>(B)</w:t>
      </w:r>
      <w:r w:rsidRPr="00A7782F">
        <w:rPr>
          <w:u w:color="000000" w:themeColor="text1"/>
        </w:rPr>
        <w:tab/>
        <w:t xml:space="preserve">The Coordinating Council for Workforce Development shall </w:t>
      </w:r>
      <w:r w:rsidRPr="00A7782F">
        <w:t xml:space="preserve">include </w:t>
      </w:r>
      <w:r w:rsidRPr="00A7782F">
        <w:rPr>
          <w:snapToGrid w:val="0"/>
        </w:rPr>
        <w:t xml:space="preserve">an update on the Pathways Initiative </w:t>
      </w:r>
      <w:r w:rsidRPr="00A7782F">
        <w:t>in the progress</w:t>
      </w:r>
      <w:r w:rsidRPr="00A7782F">
        <w:rPr>
          <w:u w:color="000000" w:themeColor="text1"/>
        </w:rPr>
        <w:t xml:space="preserve"> report submitted </w:t>
      </w:r>
      <w:r w:rsidRPr="00A7782F">
        <w:rPr>
          <w:snapToGrid w:val="0"/>
        </w:rPr>
        <w:t xml:space="preserve">annually by September fifteenth to the Governor, the </w:t>
      </w:r>
      <w:r w:rsidRPr="00A7782F">
        <w:rPr>
          <w:u w:color="000000" w:themeColor="text1"/>
        </w:rPr>
        <w:t xml:space="preserve">Chairman of the Senate Finance Committee, and the Chairman of the House Ways and Means Committee.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2630.</w:t>
      </w:r>
      <w:r w:rsidRPr="00A7782F">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2640.</w:t>
      </w:r>
      <w:r w:rsidRPr="00A7782F">
        <w:rPr>
          <w:u w:color="000000" w:themeColor="text1"/>
        </w:rPr>
        <w:tab/>
        <w:t>(A)</w:t>
      </w:r>
      <w:r w:rsidRPr="00A7782F">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A7782F">
        <w:rPr>
          <w:u w:color="000000" w:themeColor="text1"/>
        </w:rPr>
        <w:noBreakHyphen/>
        <w:t>specific expenses, to include program administration, career and technical equipment, facilities, instructional materials, transportation, and tuition grants. The SBTCE or board</w:t>
      </w:r>
      <w:r w:rsidRPr="00A7782F">
        <w:rPr>
          <w:u w:color="000000" w:themeColor="text1"/>
        </w:rPr>
        <w:noBreakHyphen/>
        <w:t xml:space="preserve">appointed committee, in consultation with the Department of Education, shall develop and maintain eligibility criteria for these competitive grants.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Funds must be used to establish new pathways or enhance existing pathways that confer the necessary skills and training to prepare students for careers in high</w:t>
      </w:r>
      <w:r w:rsidRPr="00A7782F">
        <w:rPr>
          <w:u w:color="000000" w:themeColor="text1"/>
        </w:rPr>
        <w:noBreakHyphen/>
        <w:t xml:space="preserve">demand fields. Funds only support career and technical education programs and courses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(D)</w:t>
      </w:r>
      <w:r w:rsidRPr="00A7782F">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(E)</w:t>
      </w:r>
      <w:r w:rsidRPr="00A7782F">
        <w:rPr>
          <w:u w:color="000000" w:themeColor="text1"/>
        </w:rPr>
        <w:tab/>
        <w:t>The SBTCE or board</w:t>
      </w:r>
      <w:r w:rsidRPr="00A7782F">
        <w:rPr>
          <w:u w:color="000000" w:themeColor="text1"/>
        </w:rPr>
        <w:noBreakHyphen/>
        <w:t xml:space="preserve">appointed committee, in consultation with the State Department of Education, is responsible for determining if a pathway meets the established criteria and may promulgate regulations further enumerating the specifics of these criteria and the evaluation process.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(F)</w:t>
      </w:r>
      <w:r w:rsidRPr="00A7782F">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A7782F">
        <w:rPr>
          <w:snapToGrid w:val="0"/>
        </w:rPr>
        <w:t xml:space="preserve">the </w:t>
      </w:r>
      <w:r w:rsidRPr="00A7782F">
        <w:rPr>
          <w:u w:color="000000" w:themeColor="text1"/>
        </w:rPr>
        <w:t xml:space="preserve">Chairman of the Senate Finance Committee, and the Chairman of the House Ways and Means Committee. The report must include, at minimum, </w:t>
      </w:r>
      <w:r w:rsidRPr="00A7782F">
        <w:rPr>
          <w:snapToGrid w:val="0"/>
        </w:rPr>
        <w:t xml:space="preserve">an update of </w:t>
      </w:r>
      <w:r w:rsidRPr="00A7782F">
        <w:rPr>
          <w:u w:color="000000" w:themeColor="text1"/>
        </w:rPr>
        <w:t>progress toward full statewide implementation of the Career Pathways program, and upon implementation, an analysis of program accountability measures and key performance indicators.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(G)</w:t>
      </w:r>
      <w:r w:rsidRPr="00A7782F">
        <w:rPr>
          <w:u w:color="000000" w:themeColor="text1"/>
        </w:rPr>
        <w:tab/>
        <w:t>As used in this section: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(1)</w:t>
      </w:r>
      <w:r w:rsidRPr="00A7782F">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(2)</w:t>
      </w:r>
      <w:r w:rsidRPr="00A7782F">
        <w:rPr>
          <w:u w:color="000000" w:themeColor="text1"/>
        </w:rPr>
        <w:tab/>
        <w:t xml:space="preserve">‘Pathways’ means a partnership between a secondary education provider, a technical college, and a business or industry that incorporates the following elements: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(a)</w:t>
      </w:r>
      <w:r w:rsidRPr="00A7782F">
        <w:rPr>
          <w:u w:color="000000" w:themeColor="text1"/>
        </w:rPr>
        <w:tab/>
        <w:t>secondary and postsecondary education elements;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(b)</w:t>
      </w:r>
      <w:r w:rsidRPr="00A7782F">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(c)</w:t>
      </w:r>
      <w:r w:rsidRPr="00A7782F">
        <w:rPr>
          <w:u w:color="000000" w:themeColor="text1"/>
        </w:rPr>
        <w:tab/>
        <w:t xml:space="preserve">opportunity for secondary education students to participate in dual or concurrent enrollment programs or other ways to acquire postsecondary education credits at no cost to the student; and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(d)</w:t>
      </w:r>
      <w:r w:rsidRPr="00A7782F">
        <w:rPr>
          <w:u w:color="000000" w:themeColor="text1"/>
        </w:rPr>
        <w:tab/>
        <w:t>student attainment of an industry</w:t>
      </w:r>
      <w:r w:rsidRPr="00A7782F">
        <w:rPr>
          <w:u w:color="000000" w:themeColor="text1"/>
        </w:rPr>
        <w:noBreakHyphen/>
        <w:t>recognized credential, or a postsecondary certificate, diploma, or associate degree, with multiple entrance and exit points.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2650.</w:t>
      </w:r>
      <w:r w:rsidRPr="00A7782F">
        <w:rPr>
          <w:u w:color="000000" w:themeColor="text1"/>
        </w:rPr>
        <w:tab/>
        <w:t>(A)</w:t>
      </w:r>
      <w:r w:rsidRPr="00A7782F">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A7782F">
        <w:rPr>
          <w:u w:color="000000" w:themeColor="text1"/>
        </w:rPr>
        <w:noBreakHyphen/>
        <w:t xml:space="preserve">demand occupations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The SBTCE shall administer the Workforce Opportunity Scholarship and Grant Fund, established pursuant to Section 59</w:t>
      </w:r>
      <w:r w:rsidRPr="00A7782F">
        <w:rPr>
          <w:u w:color="000000" w:themeColor="text1"/>
        </w:rPr>
        <w:noBreakHyphen/>
        <w:t>53</w:t>
      </w:r>
      <w:r w:rsidRPr="00A7782F">
        <w:rPr>
          <w:u w:color="000000" w:themeColor="text1"/>
        </w:rPr>
        <w:noBreakHyphen/>
        <w:t>110, to be used for tuition and education</w:t>
      </w:r>
      <w:r w:rsidRPr="00A7782F">
        <w:rPr>
          <w:u w:color="000000" w:themeColor="text1"/>
        </w:rPr>
        <w:noBreakHyphen/>
        <w:t xml:space="preserve">related expenses for eligible career training and certification programs for qualifying </w:t>
      </w:r>
      <w:r w:rsidRPr="00A7782F">
        <w:rPr>
          <w:u w:color="000000" w:themeColor="text1"/>
        </w:rPr>
        <w:lastRenderedPageBreak/>
        <w:t>individuals. The SBTCE, in consultation with the Department of Education and the Commission on Higher Education, shall develop and maintain eligibility criteria for scholarships and grants.  Funds may be used to provide opportunities through existing programs.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SECTION 3.</w:t>
      </w:r>
      <w:r w:rsidRPr="00A7782F">
        <w:tab/>
        <w:t>Article 1, Chapter 53, Title 59 of the 1976 Code is amended by adding: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“Section 59</w:t>
      </w:r>
      <w:r w:rsidRPr="00A7782F">
        <w:noBreakHyphen/>
        <w:t>53</w:t>
      </w:r>
      <w:r w:rsidRPr="00A7782F">
        <w:noBreakHyphen/>
        <w:t>110.</w:t>
      </w:r>
      <w:r w:rsidRPr="00A7782F">
        <w:tab/>
        <w:t>(A)</w:t>
      </w:r>
      <w:r w:rsidRPr="00A7782F">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(B)</w:t>
      </w:r>
      <w:r w:rsidRPr="00A7782F">
        <w:tab/>
        <w:t>As used in this section: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(1)</w:t>
      </w:r>
      <w:r w:rsidRPr="00A7782F">
        <w:tab/>
        <w:t>‘Qualifying individual’ means a person who is a South Carolina resident and who is eligible to be enrolled in a South Carolina technical college or professional certification program.</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‘Cost of attendance’ means the total amount of money charged for the cost of a qualifying individual to attend an eligible program including, but not limited to, tuition, fees for attending the school, textbooks, and school related transportation, less all federal grants, need based grants, and lottery tuition assistance.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(3)</w:t>
      </w:r>
      <w:r w:rsidRPr="00A7782F">
        <w:tab/>
        <w:t>‘Eligible program’ means a program that: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(a)</w:t>
      </w:r>
      <w:r w:rsidRPr="00A7782F">
        <w:tab/>
        <w:t>does not discriminate on the basis of race, color, or national origin;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(b)</w:t>
      </w:r>
      <w:r w:rsidRPr="00A7782F">
        <w:tab/>
        <w:t>is located in this State;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(c)</w:t>
      </w:r>
      <w:r w:rsidRPr="00A7782F">
        <w:tab/>
        <w:t>has school facilities that are subject to applicable federal, state, and local laws;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(d)</w:t>
      </w:r>
      <w:r w:rsidRPr="00A7782F">
        <w:tab/>
        <w:t>meets all eligibility guidelines promulgated by the SBTCE;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(C)</w:t>
      </w:r>
      <w:r w:rsidRPr="00A7782F">
        <w:tab/>
        <w:t xml:space="preserve">Grants may be awarded from the fund in an amount not exceeding the total cost of attendance for a qualifying individual to attend the eligible program of his choice. The cumulative grant </w:t>
      </w:r>
      <w:r w:rsidRPr="00A7782F">
        <w:lastRenderedPageBreak/>
        <w:t xml:space="preserve">award for each qualifying individual may not exceed ten thousand dollars.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(D)(1)</w:t>
      </w:r>
      <w:r w:rsidRPr="00A7782F">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SECTION</w:t>
      </w:r>
      <w:r w:rsidRPr="00A7782F">
        <w:tab/>
        <w:t>4.</w:t>
      </w:r>
      <w:r w:rsidRPr="00A7782F">
        <w:tab/>
        <w:t>This act takes effect upon approval by the Governor.</w:t>
      </w:r>
      <w:r>
        <w:rPr>
          <w:u w:color="000000" w:themeColor="text1"/>
        </w:rPr>
        <w:tab/>
      </w:r>
      <w:r>
        <w:rPr>
          <w:u w:color="000000" w:themeColor="text1"/>
        </w:rPr>
        <w:tab/>
      </w:r>
      <w:r w:rsidRPr="00A7782F">
        <w:rPr>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Renumber sections to conform.</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Amend title to conform.</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Explanation of Fiscal Impact</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Introduced on January 10, 2017</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State Expenditure</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This bill establishes the Pathways Initiative (initiative), to improve employment outcomes and address critical workforce development needs statewide.  The initiative will be implemented by the State Board for Technical and Comprehensive Education (SBTCE), the Department of Education (SDE), the Department of Employment and Workforce (DEW), and the Department of Commerce (DOC).  Expected outcomes of the initiative include a statewide Pathways to First Careers program, a Pathways to New Opportunities program, a Workforce Scholarship and Grant Fund, and by February 1</w:t>
      </w:r>
      <w:r w:rsidRPr="003865B5">
        <w:rPr>
          <w:rFonts w:cs="Times New Roman"/>
          <w:sz w:val="22"/>
          <w:vertAlign w:val="superscript"/>
        </w:rPr>
        <w:t>st</w:t>
      </w:r>
      <w:r w:rsidRPr="003865B5">
        <w:rPr>
          <w:rFonts w:cs="Times New Roman"/>
          <w:sz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and places the responsibility of administering the programs with the SBTCE in coordination with the SDE, DEW, and DOC.</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lastRenderedPageBreak/>
        <w:t>The State Board for Technical and Comprehensive Education.</w:t>
      </w:r>
      <w:r w:rsidRPr="003865B5">
        <w:rPr>
          <w:rFonts w:cs="Times New Roman"/>
          <w:sz w:val="22"/>
        </w:rPr>
        <w:t xml:space="preserve">  </w:t>
      </w:r>
      <w:r>
        <w:rPr>
          <w:rFonts w:cs="Times New Roman"/>
          <w:sz w:val="22"/>
        </w:rPr>
        <w:tab/>
      </w:r>
      <w:r w:rsidRPr="003865B5">
        <w:rPr>
          <w:rFonts w:cs="Times New Roman"/>
          <w:sz w:val="22"/>
        </w:rPr>
        <w:t>The board is directed to coordinate the development and implementation of the statewide Pathways to First Careers program and the Pathways to New Opportunities Program.  The board is also directed to administer the Workforce Scholarship and Grant Fund, including development and maintenance of eligibility criteria for scholarships and grants.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Pathways to First Careers program facilitates a seamless transition from education to employment in industries with critical workforce shortages and provides funding for infrastructure, equipment, facilities, instructional materials, transportation, and tuition grants.  School districts that lack adequate career development and workforce readiness programs will receive 30 percent or more of funding provided to the program with the remaining funding used to establish programs in all regions of the state.  The Pathways to New Opportunities program will provide subsidized career training and certification and job placement assistance to adults.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Workforce Scholarship and Grant Fund, established pursuant to Section 59-53-110 will provide eligible individuals with tuition and education-related expenses for eligible career training and certification programs.  Grants awarded from this fund will not exceed the lesser of ten thousand dollars or the total cost of attendance.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SBTCE indicates this bill will increase recurring </w:t>
      </w:r>
      <w:r>
        <w:rPr>
          <w:rFonts w:cs="Times New Roman"/>
          <w:sz w:val="22"/>
        </w:rPr>
        <w:t>general fund</w:t>
      </w:r>
      <w:r w:rsidRPr="003865B5">
        <w:rPr>
          <w:rFonts w:cs="Times New Roman"/>
          <w:sz w:val="22"/>
        </w:rPr>
        <w:t xml:space="preserve"> expenditures by $3,518,000 in FY 2017-18 and each year thereafter.  Of the recurring amount, $2,600,000 will pay the salary and employer contributions for two new positions at each of the 16 colleges, $240,500 for the salary and employer contributions for three new positions at the central office, and $677,500 for marketing, certification fees, and other administrative expenses.  The two new positions at each of the 16 technical colleges will ensure the desired performance measures and outcomes of the initiative are met.  The three positions in the central system office will ensure the coordination of the colleges and system as a whole.  Non-recurring </w:t>
      </w:r>
      <w:r>
        <w:rPr>
          <w:rFonts w:cs="Times New Roman"/>
          <w:sz w:val="22"/>
        </w:rPr>
        <w:t>general fund</w:t>
      </w:r>
      <w:r w:rsidRPr="003865B5">
        <w:rPr>
          <w:rFonts w:cs="Times New Roman"/>
          <w:sz w:val="22"/>
        </w:rPr>
        <w:t xml:space="preserve"> expenditures will increase by $26,000,000.  This amount consists of an average of $1,000,000 for equipment and $625,000 for up-fit and repurposing of labs and classrooms at each of the 16 colleges.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t>Department of Education.</w:t>
      </w:r>
      <w:r w:rsidRPr="003865B5">
        <w:rPr>
          <w:rFonts w:cs="Times New Roman"/>
          <w:sz w:val="22"/>
        </w:rPr>
        <w:t xml:space="preserve">  The department is required to develop and implement, in conjunction with the State Board for Technical and Comprehensive Education, the statewide Pathways to First Careers program.  This program is to facilitate a seamless transition </w:t>
      </w:r>
      <w:r w:rsidRPr="003865B5">
        <w:rPr>
          <w:rFonts w:cs="Times New Roman"/>
          <w:sz w:val="22"/>
        </w:rPr>
        <w:lastRenderedPageBreak/>
        <w:t xml:space="preserve">from education to employment in industries with critical workforce shortages.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indicates that additional </w:t>
      </w:r>
      <w:r>
        <w:rPr>
          <w:rFonts w:cs="Times New Roman"/>
          <w:sz w:val="22"/>
        </w:rPr>
        <w:t>general fund</w:t>
      </w:r>
      <w:r w:rsidRPr="003865B5">
        <w:rPr>
          <w:rFonts w:cs="Times New Roman"/>
          <w:sz w:val="22"/>
        </w:rPr>
        <w:t xml:space="preserve"> expenditures for these two programs would total $380,866 in FY 2017-18.  The expenditures include the following:</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$175,450 for travel, printing, and web expenditures for the new Career Cluster Guides to provide web and printed materials to increase the students’ ability to successfully complete a certification or degree regardless of where a student may eventually graduate.</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$1,640,000 allocated to the school districts for the cost of industry certifications and exams for the Pathways to New Opportunities program.</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$500,000 allocated to the school districts for adult education for the cost of industry certifications and exams.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$10,250,000 allocated to the school districts to purchase equipment for career development and workforce readiness programs.  At least thirty percent of these funds are directed to school districts or multidistrict career centers.</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$820,000 allocated to the school districts for instructional materials.</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lastRenderedPageBreak/>
        <w:t xml:space="preserve">Department of Commerce.  </w:t>
      </w:r>
      <w:r w:rsidRPr="003865B5">
        <w:rPr>
          <w:rFonts w:cs="Times New Roman"/>
          <w:sz w:val="22"/>
        </w:rPr>
        <w:t xml:space="preserve">The department is responsible for assisting in the coordination of the Pathways to New Opportunities program that will provide subsidized career training and certification and job placement assistance to adults.  The department indicates that this bill will increase </w:t>
      </w:r>
      <w:r>
        <w:rPr>
          <w:rFonts w:cs="Times New Roman"/>
          <w:sz w:val="22"/>
        </w:rPr>
        <w:t>general fund</w:t>
      </w:r>
      <w:r w:rsidRPr="003865B5">
        <w:rPr>
          <w:rFonts w:cs="Times New Roman"/>
          <w:sz w:val="22"/>
        </w:rPr>
        <w:t xml:space="preserve"> expenses by $150,000.  This amount includes $60,000 for the salary and fringe of one new position for staffing the Coordinating Council for Workforce Development.  The remaining amount will be used for other operating expenses.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t xml:space="preserve">Department of Employment and Workforce.  </w:t>
      </w:r>
      <w:r w:rsidRPr="003865B5">
        <w:rPr>
          <w:rFonts w:cs="Times New Roman"/>
          <w:sz w:val="22"/>
        </w:rPr>
        <w:t xml:space="preserve">The bill directs the department to coordinate with appropriate entities to identify and refer eligible individuals to the training programs and scholarship opportunities.  In addition, the department is directed to develop and implement a plan to facilitate the job placement of eligible individuals.  The department reports the potential impact of this bill cannot be reasonably estimated until the full scope of the agency’s specific responsibilities have been formulated and detailed by the Coordinating Council for Workforce Development. </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State Revenue</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3865B5">
        <w:t>This section would add Section 12-6-3760 to allow a taxpayer to claim a career pathways tax credit if the taxpayer creates an apprenticeship as defined in the National Apprenticeship Act. This act defines apprenticeship as a combination of on-the-job training and related instruction in which workers learn the practical and theoretical aspects of a highly skilled occupation. The nonrefundable tax credit may be claimed for five years. The apprentice must be employed for at least seven months to be eligible for the credit in year one. The amount of the career pathways tax credit is exactly one-half of the job tax credits amounts pursuant to Section 12-6-3360(B) and is as follows: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$4,000 for each new full-time apprenticeship created in “Tier IV”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$2,125 for each new full-time apprenticeship created in “Tier III”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$1,375 for each new full-time apprenticeship created in “Tier II” counties, and</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$750 for each new full-time apprenticeship created in “Tier I”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szCs w:val="22"/>
        </w:rPr>
      </w:pPr>
      <w:r>
        <w:rPr>
          <w:szCs w:val="22"/>
        </w:rPr>
        <w:tab/>
      </w:r>
      <w:r w:rsidRPr="003865B5">
        <w:rPr>
          <w:szCs w:val="22"/>
        </w:rPr>
        <w:t xml:space="preserve">An apprenticeship created pursuant to this section is not considered a new job pursuant to Section 12-6-3360. There is no limitation on the number of employees that an eligible taxpayer may </w:t>
      </w:r>
      <w:r w:rsidRPr="003865B5">
        <w:rPr>
          <w:szCs w:val="22"/>
        </w:rPr>
        <w:lastRenderedPageBreak/>
        <w:t>employ. Any unused career pathways tax credits may be carried forward for a period of fifteen years from the taxable year in which the credit is earned by the taxpayer. This section takes effect in tax years beginning after 2017, and applies to apprenticeships created after this date.</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szCs w:val="22"/>
        </w:rPr>
      </w:pPr>
      <w:r>
        <w:rPr>
          <w:szCs w:val="22"/>
        </w:rPr>
        <w:tab/>
      </w:r>
      <w:r w:rsidRPr="003865B5">
        <w:rPr>
          <w:szCs w:val="22"/>
        </w:rPr>
        <w:t xml:space="preserve">According to the U.S. Department of Labor, Employment and Training Administration, apprentices make up about 0.3 percent of the total labor force. Based on the latest labor force data from the Bureau of Labor Statistics, there are an estimated 2,282,714 individuals in the civilian labor force in South Carolina. Multiplying 2,282,714 by 0.3 percent yields an estimated 6,848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w:t>
      </w:r>
      <w:r>
        <w:rPr>
          <w:szCs w:val="22"/>
        </w:rPr>
        <w:t>general fund</w:t>
      </w:r>
      <w:r w:rsidRPr="003865B5">
        <w:rPr>
          <w:szCs w:val="22"/>
        </w:rPr>
        <w:t xml:space="preserve"> income tax revenue of an estimated $9,500,000 in FY2018-19, and each fiscal year thereafter.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F9A" w:rsidSect="00790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6768" w:rsidRDefault="00EB6768"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0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C0252">
        <w:rPr>
          <w:color w:val="000000" w:themeColor="text1"/>
          <w:u w:color="000000" w:themeColor="text1"/>
        </w:rPr>
        <w:t xml:space="preserve">TO AMEND </w:t>
      </w:r>
      <w:r w:rsidR="00814149">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sidR="007D50DB">
        <w:rPr>
          <w:color w:val="000000" w:themeColor="text1"/>
          <w:u w:color="000000" w:themeColor="text1"/>
        </w:rPr>
        <w:t xml:space="preserve">, AND TO </w:t>
      </w:r>
      <w:r w:rsidR="00DF5A70">
        <w:rPr>
          <w:color w:val="000000" w:themeColor="text1"/>
          <w:u w:color="000000" w:themeColor="text1"/>
        </w:rPr>
        <w:t>ADMINISTER THE WORKFORCE SCHOLARSHIP AND GRANT FUND</w:t>
      </w:r>
      <w:r w:rsidRPr="007C0252">
        <w:rPr>
          <w:color w:val="000000" w:themeColor="text1"/>
          <w:u w:color="000000" w:themeColor="text1"/>
        </w:rPr>
        <w:t>;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 xml:space="preserve">110 SO AS TO CREATE A </w:t>
      </w:r>
      <w:r w:rsidR="00755CE7">
        <w:rPr>
          <w:color w:val="000000" w:themeColor="text1"/>
          <w:u w:color="000000" w:themeColor="text1"/>
        </w:rPr>
        <w:t>“</w:t>
      </w:r>
      <w:r w:rsidRPr="007C0252">
        <w:rPr>
          <w:color w:val="000000" w:themeColor="text1"/>
          <w:u w:color="000000" w:themeColor="text1"/>
        </w:rPr>
        <w:t>WORKFORCE SCHOLARSHIP AND GRANT FUND</w:t>
      </w:r>
      <w:r w:rsidR="00755CE7">
        <w:rPr>
          <w:color w:val="000000" w:themeColor="text1"/>
          <w:u w:color="000000" w:themeColor="text1"/>
        </w:rPr>
        <w:t>”</w:t>
      </w:r>
      <w:r w:rsidRPr="007C0252">
        <w:rPr>
          <w:color w:val="000000" w:themeColor="text1"/>
          <w:u w:color="000000" w:themeColor="text1"/>
        </w:rPr>
        <w:t>; AND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6405D8"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310F" w:rsidRPr="007C0252">
        <w:rPr>
          <w:color w:val="000000" w:themeColor="text1"/>
          <w:u w:color="000000" w:themeColor="text1"/>
        </w:rPr>
        <w:t>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“Article 29</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 xml:space="preserve">Pathways Initiative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2620.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t>(B)</w:t>
      </w:r>
      <w:r w:rsidRPr="007C0252">
        <w:rPr>
          <w:color w:val="000000" w:themeColor="text1"/>
          <w:u w:color="000000" w:themeColor="text1"/>
        </w:rPr>
        <w:tab/>
        <w:t>The Coordinating Council for Workforce Development shall prepare an annual report on the Pathways Initiative by February first of each year.  The report must be published on each operating agency</w:t>
      </w:r>
      <w:r w:rsidR="00755CE7" w:rsidRPr="00755CE7">
        <w:rPr>
          <w:color w:val="000000" w:themeColor="text1"/>
          <w:u w:color="000000" w:themeColor="text1"/>
        </w:rPr>
        <w:t>’</w:t>
      </w:r>
      <w:r w:rsidRPr="007C0252">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2630.</w:t>
      </w:r>
      <w:r w:rsidRPr="007C0252">
        <w:rPr>
          <w:color w:val="000000" w:themeColor="text1"/>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(1)</w:t>
      </w:r>
      <w:r w:rsidRPr="007C0252">
        <w:rPr>
          <w:color w:val="000000" w:themeColor="text1"/>
          <w:u w:color="000000" w:themeColor="text1"/>
        </w:rPr>
        <w:tab/>
        <w:t xml:space="preserve">at least thirty percent of the funds must be directed to school districts or multidistrict career centers lacking adequate career development and workforce readiness programs with priority given to school districts or </w:t>
      </w:r>
      <w:r w:rsidR="002B647B">
        <w:rPr>
          <w:color w:val="000000" w:themeColor="text1"/>
          <w:u w:color="000000" w:themeColor="text1"/>
        </w:rPr>
        <w:t>multidistrict</w:t>
      </w:r>
      <w:r w:rsidRPr="007C0252">
        <w:rPr>
          <w:color w:val="000000" w:themeColor="text1"/>
          <w:u w:color="000000" w:themeColor="text1"/>
        </w:rPr>
        <w:t xml:space="preserve"> career centers with a poverty index of seventy</w:t>
      </w:r>
      <w:r w:rsidR="00755CE7">
        <w:rPr>
          <w:color w:val="000000" w:themeColor="text1"/>
          <w:u w:color="000000" w:themeColor="text1"/>
        </w:rPr>
        <w:noBreakHyphen/>
      </w:r>
      <w:r w:rsidRPr="007C0252">
        <w:rPr>
          <w:color w:val="000000" w:themeColor="text1"/>
          <w:u w:color="000000" w:themeColor="text1"/>
        </w:rPr>
        <w:t>five percent or greater;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(2)</w:t>
      </w:r>
      <w:r w:rsidRPr="007C0252">
        <w:rPr>
          <w:color w:val="000000" w:themeColor="text1"/>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2640.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 xml:space="preserve">The State Board for Technical and Comprehensive Education shall </w:t>
      </w:r>
      <w:r w:rsidR="00DF5A70">
        <w:rPr>
          <w:color w:val="000000" w:themeColor="text1"/>
          <w:u w:color="000000" w:themeColor="text1"/>
        </w:rPr>
        <w:t>administer the</w:t>
      </w:r>
      <w:r w:rsidRPr="007C0252">
        <w:rPr>
          <w:color w:val="000000" w:themeColor="text1"/>
          <w:u w:color="000000" w:themeColor="text1"/>
        </w:rPr>
        <w:t xml:space="preserve"> Workforce Scholarship and Grant </w:t>
      </w:r>
      <w:r w:rsidR="009F6309" w:rsidRPr="007C0252">
        <w:rPr>
          <w:color w:val="000000" w:themeColor="text1"/>
          <w:u w:color="000000" w:themeColor="text1"/>
        </w:rPr>
        <w:t>Fund</w:t>
      </w:r>
      <w:r w:rsidR="00DF5A70">
        <w:rPr>
          <w:color w:val="000000" w:themeColor="text1"/>
          <w:u w:color="000000" w:themeColor="text1"/>
        </w:rPr>
        <w:t>,</w:t>
      </w:r>
      <w:r w:rsidRPr="007C0252">
        <w:rPr>
          <w:color w:val="000000" w:themeColor="text1"/>
          <w:u w:color="000000" w:themeColor="text1"/>
        </w:rPr>
        <w:t xml:space="preserve"> </w:t>
      </w:r>
      <w:r w:rsidR="00DF5A70">
        <w:rPr>
          <w:color w:val="000000" w:themeColor="text1"/>
          <w:u w:color="000000" w:themeColor="text1"/>
        </w:rPr>
        <w:t xml:space="preserve">established pursuant to Section 59-53-110, </w:t>
      </w:r>
      <w:r w:rsidRPr="007C0252">
        <w:rPr>
          <w:color w:val="000000" w:themeColor="text1"/>
          <w:u w:color="000000" w:themeColor="text1"/>
        </w:rPr>
        <w:t>for eligible individuals to be</w:t>
      </w:r>
      <w:r w:rsidR="00DF5A70">
        <w:rPr>
          <w:color w:val="000000" w:themeColor="text1"/>
          <w:u w:color="000000" w:themeColor="text1"/>
        </w:rPr>
        <w:t xml:space="preserve"> used for tuition and education-</w:t>
      </w:r>
      <w:r w:rsidRPr="007C0252">
        <w:rPr>
          <w:color w:val="000000" w:themeColor="text1"/>
          <w:u w:color="000000" w:themeColor="text1"/>
        </w:rPr>
        <w:t xml:space="preserve">related expenses for eligible career training and certification programs.  The board, in consultation with the Department of Education and the Commission </w:t>
      </w:r>
      <w:r w:rsidRPr="007C0252">
        <w:rPr>
          <w:color w:val="000000" w:themeColor="text1"/>
          <w:u w:color="000000" w:themeColor="text1"/>
        </w:rPr>
        <w:lastRenderedPageBreak/>
        <w:t>on Higher Education or its successor, shall develop and maintain eligibility criteria for scholarships and grants.  Funds may be used to provide opportunities through existing programs.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2</w:t>
      </w:r>
      <w:r w:rsidRPr="007C0252">
        <w:rPr>
          <w:color w:val="000000" w:themeColor="text1"/>
          <w:u w:color="000000" w:themeColor="text1"/>
        </w:rPr>
        <w:t>.</w:t>
      </w:r>
      <w:r w:rsidRPr="007C0252">
        <w:rPr>
          <w:color w:val="000000" w:themeColor="text1"/>
          <w:u w:color="000000" w:themeColor="text1"/>
        </w:rPr>
        <w:tab/>
        <w:t>Article 1, 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110.</w:t>
      </w:r>
      <w:r w:rsidRPr="007C0252">
        <w:rPr>
          <w:color w:val="000000" w:themeColor="text1"/>
          <w:u w:color="000000" w:themeColor="text1"/>
        </w:rPr>
        <w:tab/>
        <w:t>(A)</w:t>
      </w:r>
      <w:r w:rsidRPr="007C0252">
        <w:rPr>
          <w:color w:val="000000" w:themeColor="text1"/>
          <w:u w:color="000000" w:themeColor="text1"/>
        </w:rPr>
        <w:tab/>
        <w:t xml:space="preserve">There is created a </w:t>
      </w:r>
      <w:r w:rsidR="00755CE7" w:rsidRPr="00755CE7">
        <w:rPr>
          <w:color w:val="000000" w:themeColor="text1"/>
          <w:u w:color="000000" w:themeColor="text1"/>
        </w:rPr>
        <w:t>‘</w:t>
      </w:r>
      <w:r w:rsidRPr="007C0252">
        <w:rPr>
          <w:color w:val="000000" w:themeColor="text1"/>
          <w:u w:color="000000" w:themeColor="text1"/>
        </w:rPr>
        <w:t xml:space="preserve">Workforce Scholarship and Grant </w:t>
      </w:r>
      <w:r>
        <w:rPr>
          <w:color w:val="000000" w:themeColor="text1"/>
          <w:u w:color="000000" w:themeColor="text1"/>
        </w:rPr>
        <w:t>F</w:t>
      </w:r>
      <w:r w:rsidRPr="007C0252">
        <w:rPr>
          <w:color w:val="000000" w:themeColor="text1"/>
          <w:u w:color="000000" w:themeColor="text1"/>
        </w:rPr>
        <w:t>und</w:t>
      </w:r>
      <w:r w:rsidR="00755CE7" w:rsidRPr="00755CE7">
        <w:rPr>
          <w:color w:val="000000" w:themeColor="text1"/>
          <w:u w:color="000000" w:themeColor="text1"/>
        </w:rPr>
        <w:t>’</w:t>
      </w:r>
      <w:r w:rsidRPr="007C0252">
        <w:rPr>
          <w:color w:val="000000" w:themeColor="text1"/>
          <w:u w:color="000000" w:themeColor="text1"/>
        </w:rPr>
        <w:t xml:space="preserve"> administered by the State Board for Technical and Comprehensive Education. The purpose of the fund is to provide scholarship funding for eligible individuals to pursue career education through eligible programs.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As used in this section: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(1)</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Qualifying individual</w:t>
      </w:r>
      <w:r w:rsidR="00755CE7" w:rsidRPr="00755CE7">
        <w:rPr>
          <w:color w:val="000000" w:themeColor="text1"/>
          <w:u w:color="000000" w:themeColor="text1"/>
        </w:rPr>
        <w:t>’</w:t>
      </w:r>
      <w:r w:rsidRPr="007C0252">
        <w:rPr>
          <w:color w:val="000000" w:themeColor="text1"/>
          <w:u w:color="000000" w:themeColor="text1"/>
        </w:rPr>
        <w:t xml:space="preserve"> means a person who is a South Carolina resident and who is eligible to be enrolled in a South Carolina technical college or professional certification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Cost of attendance</w:t>
      </w:r>
      <w:r w:rsidR="00755CE7" w:rsidRPr="00755CE7">
        <w:rPr>
          <w:color w:val="000000" w:themeColor="text1"/>
          <w:u w:color="000000" w:themeColor="text1"/>
        </w:rPr>
        <w:t>’</w:t>
      </w:r>
      <w:r w:rsidRPr="007C0252">
        <w:rPr>
          <w:color w:val="000000" w:themeColor="text1"/>
          <w:u w:color="000000" w:themeColor="text1"/>
        </w:rPr>
        <w:t xml:space="preserve"> means the total amount of money charged for the cost of a qualifying individual to attend an eligible program including, but not limited to, tuition, fees for attending the school, textbooks, and school</w:t>
      </w:r>
      <w:r w:rsidR="00755CE7">
        <w:rPr>
          <w:color w:val="000000" w:themeColor="text1"/>
          <w:u w:color="000000" w:themeColor="text1"/>
        </w:rPr>
        <w:noBreakHyphen/>
      </w:r>
      <w:r w:rsidRPr="007C0252">
        <w:rPr>
          <w:color w:val="000000" w:themeColor="text1"/>
          <w:u w:color="000000" w:themeColor="text1"/>
        </w:rPr>
        <w:t>related transportation, less all federal grants and need</w:t>
      </w:r>
      <w:r w:rsidR="00755CE7">
        <w:rPr>
          <w:color w:val="000000" w:themeColor="text1"/>
          <w:u w:color="000000" w:themeColor="text1"/>
        </w:rPr>
        <w:noBreakHyphen/>
      </w:r>
      <w:r w:rsidRPr="007C0252">
        <w:rPr>
          <w:color w:val="000000" w:themeColor="text1"/>
          <w:u w:color="000000" w:themeColor="text1"/>
        </w:rPr>
        <w:t>based grants.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(3)</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Eligible program</w:t>
      </w:r>
      <w:r w:rsidR="00755CE7" w:rsidRPr="00755CE7">
        <w:rPr>
          <w:color w:val="000000" w:themeColor="text1"/>
          <w:u w:color="000000" w:themeColor="text1"/>
        </w:rPr>
        <w:t>’</w:t>
      </w:r>
      <w:r w:rsidRPr="007C0252">
        <w:rPr>
          <w:color w:val="000000" w:themeColor="text1"/>
          <w:u w:color="000000" w:themeColor="text1"/>
        </w:rPr>
        <w:t xml:space="preserve"> means a program that:</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does not discriminate on the basis of race, color, or national origin;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is located in this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has school facilities that are subject to applicable federal, state, and local laws;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meets all eligibility guidelines promulgated by the State Board for Technical and Comprehensive Education in consultation with the Department of Education.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t>(4)</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Person</w:t>
      </w:r>
      <w:r w:rsidR="00755CE7" w:rsidRPr="00755CE7">
        <w:rPr>
          <w:color w:val="000000" w:themeColor="text1"/>
          <w:u w:color="000000" w:themeColor="text1"/>
        </w:rPr>
        <w:t>’</w:t>
      </w:r>
      <w:r w:rsidRPr="007C0252">
        <w:rPr>
          <w:color w:val="000000" w:themeColor="text1"/>
          <w:u w:color="000000" w:themeColor="text1"/>
        </w:rPr>
        <w:t xml:space="preserve"> means an individual, partnership, corporation, or other similar entity.</w:t>
      </w:r>
      <w:r w:rsidRPr="007C0252">
        <w:rPr>
          <w:color w:val="000000" w:themeColor="text1"/>
          <w:u w:color="000000" w:themeColor="text1"/>
        </w:rPr>
        <w:tab/>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 xml:space="preserve">Grants may be awarded from the fund in an amount not exceeding ten thousand dollars or the total cost of attendance, whichever is less, for students to attend the program of their choice.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(D)(1)</w:t>
      </w:r>
      <w:r w:rsidRPr="007C0252">
        <w:rPr>
          <w:color w:val="000000" w:themeColor="text1"/>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w:t>
      </w:r>
      <w:r w:rsidR="00755CE7" w:rsidRPr="00755CE7">
        <w:rPr>
          <w:color w:val="000000" w:themeColor="text1"/>
          <w:u w:color="000000" w:themeColor="text1"/>
        </w:rPr>
        <w:t>’</w:t>
      </w:r>
      <w:r w:rsidRPr="007C0252">
        <w:rPr>
          <w:color w:val="000000" w:themeColor="text1"/>
          <w:u w:color="000000" w:themeColor="text1"/>
        </w:rPr>
        <w:t>s determination are in compliance with the requirements of subsection (A)(3).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3</w:t>
      </w:r>
      <w:r w:rsidR="007D50DB">
        <w:rPr>
          <w:color w:val="000000" w:themeColor="text1"/>
          <w:u w:color="000000" w:themeColor="text1"/>
        </w:rPr>
        <w:t>.</w:t>
      </w:r>
      <w:r w:rsidRPr="007C0252">
        <w:rPr>
          <w:color w:val="000000" w:themeColor="text1"/>
          <w:u w:color="000000" w:themeColor="text1"/>
        </w:rPr>
        <w:tab/>
        <w:t>A.</w:t>
      </w:r>
      <w:r w:rsidRPr="007C0252">
        <w:rPr>
          <w:color w:val="000000" w:themeColor="text1"/>
          <w:u w:color="000000" w:themeColor="text1"/>
        </w:rPr>
        <w:tab/>
      </w:r>
      <w:r w:rsidRPr="007C0252">
        <w:rPr>
          <w:color w:val="000000" w:themeColor="text1"/>
          <w:u w:color="000000" w:themeColor="text1"/>
        </w:rPr>
        <w:tab/>
        <w:t>Article 25, Chapter 6, Title 12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w:t>
      </w:r>
      <w:r w:rsidRPr="007C0252">
        <w:rPr>
          <w:color w:val="000000" w:themeColor="text1"/>
          <w:u w:color="000000" w:themeColor="text1"/>
        </w:rPr>
        <w:tab/>
        <w:t>(A)</w:t>
      </w:r>
      <w:r w:rsidRPr="007C0252">
        <w:rPr>
          <w:color w:val="000000" w:themeColor="text1"/>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3477.</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(B)(1)</w:t>
      </w:r>
      <w:r w:rsidRPr="007C0252">
        <w:rPr>
          <w:color w:val="000000" w:themeColor="text1"/>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four thousand dollars for each n</w:t>
      </w:r>
      <w:r w:rsidR="007D50DB">
        <w:rPr>
          <w:color w:val="000000" w:themeColor="text1"/>
          <w:u w:color="000000" w:themeColor="text1"/>
        </w:rPr>
        <w:t>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IV</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3360(B)(1);</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two thousand one hundred twenty</w:t>
      </w:r>
      <w:r w:rsidR="00755CE7">
        <w:rPr>
          <w:color w:val="000000" w:themeColor="text1"/>
          <w:u w:color="000000" w:themeColor="text1"/>
        </w:rPr>
        <w:noBreakHyphen/>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3360(B)(2);</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one thousand three hundred seventy</w:t>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 xml:space="preserve">seven hundred </w:t>
      </w:r>
      <w:r w:rsidR="007D50DB">
        <w:rPr>
          <w:color w:val="000000" w:themeColor="text1"/>
          <w:u w:color="000000" w:themeColor="text1"/>
        </w:rPr>
        <w:t>fifty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3360(B)(4).</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An apprenticeship created pursuant to this section is not a new job for purposes of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A credit claimed pursuant to this section but not used in a taxable year may be carried forward in the same manner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 xml:space="preserve">3360(H).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w:t>
      </w:r>
      <w:r w:rsidRPr="007C0252">
        <w:rPr>
          <w:color w:val="000000" w:themeColor="text1"/>
          <w:u w:color="000000" w:themeColor="text1"/>
        </w:rPr>
        <w:tab/>
        <w:t xml:space="preserve">For purposes of this section, an </w:t>
      </w:r>
      <w:r w:rsidR="00755CE7" w:rsidRPr="00755CE7">
        <w:rPr>
          <w:color w:val="000000" w:themeColor="text1"/>
          <w:u w:color="000000" w:themeColor="text1"/>
        </w:rPr>
        <w:t>‘</w:t>
      </w:r>
      <w:r w:rsidRPr="007C0252">
        <w:rPr>
          <w:color w:val="000000" w:themeColor="text1"/>
          <w:u w:color="000000" w:themeColor="text1"/>
        </w:rPr>
        <w:t>apprenticeship program</w:t>
      </w:r>
      <w:r w:rsidR="00755CE7" w:rsidRPr="00755CE7">
        <w:rPr>
          <w:color w:val="000000" w:themeColor="text1"/>
          <w:u w:color="000000" w:themeColor="text1"/>
        </w:rPr>
        <w:t>’</w:t>
      </w:r>
      <w:r w:rsidRPr="007C0252">
        <w:rPr>
          <w:color w:val="000000" w:themeColor="text1"/>
          <w:u w:color="000000" w:themeColor="text1"/>
        </w:rPr>
        <w:t xml:space="preserve"> means a program designed to allow an individual the opportunity to work under supervision to learn a trade or skill and approved by the South Carolina State Board for Technical and Comprehensive Education</w:t>
      </w:r>
      <w:r w:rsidR="00755CE7" w:rsidRPr="00755CE7">
        <w:rPr>
          <w:color w:val="000000" w:themeColor="text1"/>
          <w:u w:color="000000" w:themeColor="text1"/>
        </w:rPr>
        <w:t>’</w:t>
      </w:r>
      <w:r w:rsidRPr="007C0252">
        <w:rPr>
          <w:color w:val="000000" w:themeColor="text1"/>
          <w:u w:color="000000" w:themeColor="text1"/>
        </w:rPr>
        <w:t xml:space="preserve">s Apprenticeship Carolina as the apprenticeship registering entity for the </w:t>
      </w:r>
      <w:r w:rsidR="004E62C1" w:rsidRPr="007C0252">
        <w:rPr>
          <w:color w:val="000000" w:themeColor="text1"/>
          <w:u w:color="000000" w:themeColor="text1"/>
        </w:rPr>
        <w:t xml:space="preserve">State </w:t>
      </w:r>
      <w:r w:rsidRPr="007C0252">
        <w:rPr>
          <w:color w:val="000000" w:themeColor="text1"/>
          <w:u w:color="000000" w:themeColor="text1"/>
        </w:rPr>
        <w:t xml:space="preserve">of South Carolina.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 xml:space="preserve">Tax credits may be prorated for apprentices that are employed part time.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(F)</w:t>
      </w:r>
      <w:r w:rsidRPr="007C0252">
        <w:rPr>
          <w:color w:val="000000" w:themeColor="text1"/>
          <w:u w:color="000000" w:themeColor="text1"/>
        </w:rPr>
        <w:tab/>
        <w:t xml:space="preserve">The Department of Revenue may adopt rules and promulgate regulations necessary to implement this section.”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B.</w:t>
      </w:r>
      <w:r w:rsidRPr="007C0252">
        <w:rPr>
          <w:color w:val="000000" w:themeColor="text1"/>
          <w:u w:color="000000" w:themeColor="text1"/>
        </w:rPr>
        <w:tab/>
      </w:r>
      <w:r w:rsidRPr="007C0252">
        <w:rPr>
          <w:color w:val="000000" w:themeColor="text1"/>
          <w:u w:color="000000" w:themeColor="text1"/>
        </w:rPr>
        <w:tab/>
        <w:t xml:space="preserve">This section takes effect in tax years beginning after 2017 and applies to apprenticeships created </w:t>
      </w:r>
      <w:r>
        <w:rPr>
          <w:color w:val="000000" w:themeColor="text1"/>
          <w:u w:color="000000" w:themeColor="text1"/>
        </w:rPr>
        <w:t xml:space="preserve">after that </w:t>
      </w:r>
      <w:r w:rsidR="004E62C1">
        <w:rPr>
          <w:color w:val="000000" w:themeColor="text1"/>
          <w:u w:color="000000" w:themeColor="text1"/>
        </w:rPr>
        <w:t>date</w:t>
      </w:r>
      <w:r w:rsidRPr="007C0252">
        <w:rPr>
          <w:color w:val="000000" w:themeColor="text1"/>
          <w:u w:color="000000" w:themeColor="text1"/>
        </w:rPr>
        <w:t xml:space="preser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5D8"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4</w:t>
      </w:r>
      <w:r w:rsidRPr="007C0252">
        <w:rPr>
          <w:color w:val="000000" w:themeColor="text1"/>
          <w:u w:color="000000" w:themeColor="text1"/>
        </w:rPr>
        <w:t>.</w:t>
      </w:r>
      <w:r w:rsidRPr="007C0252">
        <w:rPr>
          <w:color w:val="000000" w:themeColor="text1"/>
          <w:u w:color="000000" w:themeColor="text1"/>
        </w:rPr>
        <w:tab/>
        <w:t>This act takes effect upon approval by the Governor.</w:t>
      </w:r>
    </w:p>
    <w:p w:rsidR="00AE1192" w:rsidRDefault="00755CE7"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866" w:rsidRDefault="00823866" w:rsidP="00823866">
      <w:pPr>
        <w:suppressAutoHyphens/>
      </w:pPr>
    </w:p>
    <w:sectPr w:rsidR="00823866" w:rsidSect="00790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9943E6-C188-440C-9141-0DD16915B051}"/>
    <w:embedBold r:id="rId2" w:fontKey="{13C2EC34-17F7-4716-A058-914A5074DD13}"/>
  </w:font>
  <w:font w:name="Calibri">
    <w:panose1 w:val="020F0502020204030204"/>
    <w:charset w:val="00"/>
    <w:family w:val="swiss"/>
    <w:pitch w:val="variable"/>
    <w:sig w:usb0="E00002FF" w:usb1="4000ACFF" w:usb2="00000001" w:usb3="00000000" w:csb0="0000019F" w:csb1="00000000"/>
    <w:embedRegular r:id="rId3" w:fontKey="{C977263C-BA74-4D4F-9238-8FB85E9E1A9B}"/>
    <w:embedBold r:id="rId4" w:fontKey="{1C02FE81-05F7-4D41-8662-C3F6B9691236}"/>
  </w:font>
  <w:font w:name="Segoe UI">
    <w:panose1 w:val="020B0502040204020203"/>
    <w:charset w:val="00"/>
    <w:family w:val="swiss"/>
    <w:pitch w:val="variable"/>
    <w:sig w:usb0="E10022FF" w:usb1="C000E47F" w:usb2="00000029" w:usb3="00000000" w:csb0="000001DF" w:csb1="00000000"/>
    <w:embedRegular r:id="rId5" w:fontKey="{97F8B1AF-53D6-4CE4-9339-CF53837FABCD}"/>
  </w:font>
  <w:font w:name="Cambria">
    <w:panose1 w:val="02040503050406030204"/>
    <w:charset w:val="00"/>
    <w:family w:val="roman"/>
    <w:pitch w:val="variable"/>
    <w:sig w:usb0="E00002FF" w:usb1="400004FF" w:usb2="00000000" w:usb3="00000000" w:csb0="0000019F" w:csb1="00000000"/>
    <w:embedRegular r:id="rId6" w:fontKey="{5A1780C7-7667-47F8-8E8A-D16C44E5B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92" w:rsidRPr="00EB6768" w:rsidRDefault="00EB6768" w:rsidP="00EB6768">
    <w:pPr>
      <w:pStyle w:val="Footer"/>
      <w:tabs>
        <w:tab w:val="clear" w:pos="4680"/>
        <w:tab w:val="clear" w:pos="9360"/>
        <w:tab w:val="center" w:pos="2995"/>
      </w:tabs>
      <w:spacing w:before="120"/>
    </w:pPr>
    <w:r>
      <w:t>[3311</w:t>
    </w:r>
    <w:r w:rsidR="00790F9A">
      <w:t>-</w:t>
    </w:r>
    <w:r w:rsidR="00790F9A">
      <w:fldChar w:fldCharType="begin"/>
    </w:r>
    <w:r w:rsidR="00790F9A">
      <w:instrText xml:space="preserve"> PAGE  \* MERGEFORMAT </w:instrText>
    </w:r>
    <w:r w:rsidR="00790F9A">
      <w:fldChar w:fldCharType="separate"/>
    </w:r>
    <w:r w:rsidR="00823866">
      <w:rPr>
        <w:noProof/>
      </w:rPr>
      <w:t>11</w:t>
    </w:r>
    <w:r w:rsidR="00790F9A">
      <w:fldChar w:fldCharType="end"/>
    </w:r>
    <w:r w:rsidR="00790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9A" w:rsidRPr="00EB6768" w:rsidRDefault="00790F9A"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sidR="008238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E0100"/>
    <w:rsid w:val="000E1785"/>
    <w:rsid w:val="000E62A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7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2C1"/>
    <w:rsid w:val="004E7D54"/>
    <w:rsid w:val="004F7505"/>
    <w:rsid w:val="005273C6"/>
    <w:rsid w:val="00530A69"/>
    <w:rsid w:val="00545593"/>
    <w:rsid w:val="0055310F"/>
    <w:rsid w:val="00556EBF"/>
    <w:rsid w:val="00577C6C"/>
    <w:rsid w:val="005A62FE"/>
    <w:rsid w:val="005C1EA9"/>
    <w:rsid w:val="005C2FE2"/>
    <w:rsid w:val="005D4B96"/>
    <w:rsid w:val="005E2BC9"/>
    <w:rsid w:val="00605102"/>
    <w:rsid w:val="006215AA"/>
    <w:rsid w:val="006405D8"/>
    <w:rsid w:val="006913C9"/>
    <w:rsid w:val="0069470D"/>
    <w:rsid w:val="006D58AA"/>
    <w:rsid w:val="006E4F15"/>
    <w:rsid w:val="00734F00"/>
    <w:rsid w:val="007521ED"/>
    <w:rsid w:val="00755CE7"/>
    <w:rsid w:val="00782BF8"/>
    <w:rsid w:val="00790F9A"/>
    <w:rsid w:val="007936F0"/>
    <w:rsid w:val="007A70AE"/>
    <w:rsid w:val="007D50DB"/>
    <w:rsid w:val="00814149"/>
    <w:rsid w:val="00823866"/>
    <w:rsid w:val="008362E8"/>
    <w:rsid w:val="00844399"/>
    <w:rsid w:val="0085786E"/>
    <w:rsid w:val="008A1768"/>
    <w:rsid w:val="008A489F"/>
    <w:rsid w:val="008F0F33"/>
    <w:rsid w:val="008F4429"/>
    <w:rsid w:val="0094021A"/>
    <w:rsid w:val="009B44AF"/>
    <w:rsid w:val="009C6A0B"/>
    <w:rsid w:val="009F0C77"/>
    <w:rsid w:val="009F1419"/>
    <w:rsid w:val="009F4DD1"/>
    <w:rsid w:val="009F6309"/>
    <w:rsid w:val="00A02543"/>
    <w:rsid w:val="00A076C7"/>
    <w:rsid w:val="00A41684"/>
    <w:rsid w:val="00A64E80"/>
    <w:rsid w:val="00A72BCD"/>
    <w:rsid w:val="00A741D9"/>
    <w:rsid w:val="00A833AB"/>
    <w:rsid w:val="00A9741D"/>
    <w:rsid w:val="00AC34A2"/>
    <w:rsid w:val="00AD1C9A"/>
    <w:rsid w:val="00AD4B17"/>
    <w:rsid w:val="00AE1192"/>
    <w:rsid w:val="00B412D4"/>
    <w:rsid w:val="00B6608D"/>
    <w:rsid w:val="00BE3C22"/>
    <w:rsid w:val="00C0345E"/>
    <w:rsid w:val="00C26494"/>
    <w:rsid w:val="00C31C95"/>
    <w:rsid w:val="00C3483A"/>
    <w:rsid w:val="00C74E9D"/>
    <w:rsid w:val="00C826DD"/>
    <w:rsid w:val="00C82FD3"/>
    <w:rsid w:val="00C92819"/>
    <w:rsid w:val="00CC6B7B"/>
    <w:rsid w:val="00CD2089"/>
    <w:rsid w:val="00D05679"/>
    <w:rsid w:val="00D65D1D"/>
    <w:rsid w:val="00D73A67"/>
    <w:rsid w:val="00D970A9"/>
    <w:rsid w:val="00DF3845"/>
    <w:rsid w:val="00DF5A70"/>
    <w:rsid w:val="00E03EF5"/>
    <w:rsid w:val="00E31D03"/>
    <w:rsid w:val="00E41911"/>
    <w:rsid w:val="00E44B57"/>
    <w:rsid w:val="00E92EEF"/>
    <w:rsid w:val="00EB6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 w:type="paragraph" w:styleId="NoSpacing">
    <w:name w:val="No Spacing"/>
    <w:uiPriority w:val="1"/>
    <w:qFormat/>
    <w:rsid w:val="00790F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7B649-271F-4359-94E5-45899A9D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16</Pages>
  <Words>4949</Words>
  <Characters>28374</Characters>
  <Application>Microsoft Office Word</Application>
  <DocSecurity>0</DocSecurity>
  <Lines>653</Lines>
  <Paragraphs>153</Paragraphs>
  <ScaleCrop>false</ScaleCrop>
  <HeadingPairs>
    <vt:vector size="2" baseType="variant">
      <vt:variant>
        <vt:lpstr>Title</vt:lpstr>
      </vt:variant>
      <vt:variant>
        <vt:i4>1</vt:i4>
      </vt:variant>
    </vt:vector>
  </HeadingPairs>
  <TitlesOfParts>
    <vt:vector size="1" baseType="lpstr">
      <vt:lpstr>2017-2018 Bill 3311: Subject not yet available - South Carolina Legislature Online</vt:lpstr>
    </vt:vector>
  </TitlesOfParts>
  <Company>LPITS</Company>
  <LinksUpToDate>false</LinksUpToDate>
  <CharactersWithSpaces>33490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Text of Previous Version (Mar. 22, 2017) - South Carolina Legislature Online</dc:title>
  <dc:creator>sharonpair</dc:creator>
  <cp:lastModifiedBy>Miriam Cook</cp:lastModifiedBy>
  <cp:revision>2</cp:revision>
  <cp:lastPrinted>2017-03-22T21:11:00Z</cp:lastPrinted>
  <dcterms:created xsi:type="dcterms:W3CDTF">2017-03-22T23:09:00Z</dcterms:created>
  <dcterms:modified xsi:type="dcterms:W3CDTF">2017-03-22T23:09:00Z</dcterms:modified>
</cp:coreProperties>
</file>