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65B" w:rsidRDefault="00DB165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29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Pr="002B446E"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3" w:name="titletop"/>
      <w:bookmarkEnd w:id="3"/>
      <w:r w:rsidRPr="002B446E">
        <w:t>TO AMEND THE CODE OF LAWS, 1976, BY ADDING SECTION 1</w:t>
      </w:r>
      <w:r w:rsidR="00F3794B">
        <w:noBreakHyphen/>
      </w:r>
      <w:r w:rsidRPr="002B446E">
        <w:t>23</w:t>
      </w:r>
      <w:r w:rsidR="00F3794B">
        <w:noBreakHyphen/>
      </w:r>
      <w:r w:rsidRPr="002B446E">
        <w:t>665 SO AS TO CREATE THE OFFICE OF FREEDOM OF INFORMATION ACT REVIEW WITHIN THE ADMINISTRATIVE LAW COURT, AND TO PROVIDE FOR THE DUTIES AND FUNCTIONS OF THE OFFICE; TO AMEND SECTION 1</w:t>
      </w:r>
      <w:r w:rsidR="00F3794B">
        <w:noBreakHyphen/>
      </w:r>
      <w:r w:rsidRPr="002B446E">
        <w:t>23</w:t>
      </w:r>
      <w:r w:rsidR="00F3794B">
        <w:noBreakHyphen/>
      </w:r>
      <w:r w:rsidRPr="002B446E">
        <w:t xml:space="preserve">500, </w:t>
      </w:r>
      <w:r w:rsidR="00010960">
        <w:t xml:space="preserve">AS AMENDED, </w:t>
      </w:r>
      <w:r w:rsidRPr="002B446E">
        <w:t>RELATING TO THE ADMINISTRATIVE LAW COURT, SO AS TO PROVIDE THE COURT</w:t>
      </w:r>
      <w:r w:rsidR="00CE7CDC">
        <w:t>, INCLUDING THE OFFICE OF FREEDOM OF INFORMATION ACT,</w:t>
      </w:r>
      <w:r w:rsidRPr="002B446E">
        <w:t xml:space="preserve"> IS CONSIDERED PART OF THE UNIFIED JUDICIAL SYSTEM FOR THE PURPOSES OF CERTAIN </w:t>
      </w:r>
      <w:r w:rsidRPr="00A85B42">
        <w:t>ETHICS, GOVERNMENT ACCOUNTABILITY, AND CAMPAIGN REFORM STATUTES; TO AMEND SECTION 30</w:t>
      </w:r>
      <w:r w:rsidR="00F3794B">
        <w:noBreakHyphen/>
      </w:r>
      <w:r w:rsidRPr="00A85B42">
        <w:t>4</w:t>
      </w:r>
      <w:r w:rsidR="00F3794B">
        <w:noBreakHyphen/>
      </w:r>
      <w:r w:rsidRPr="00A85B42">
        <w:t>30, RELATING TO RIGHTS TO INSPECT PUBLIC RECORDS UNDER THE FREEDOM OF INFORMATION ACT, SO AS TO INCLUDE ELECTRONIC TRANSMISSIONS AMONG THE RECORD FORMATS AVAILABLE FOR INSPECTION, TO PROVIDE CERTAIN LIMITATIONS APPLICABLE TO PRISONERS, TO PROVIDE PUBLIC BODIES ARE NOT REQUIRED TO CREATE  ELECTRONIC VERSIONS OF PUBLIC RECORDS TO FULFILL RECORDS REQUESTS, TO REVISE REQUIREMENTS CONCERNING FEES TO FULFILL RECORDS REQUESTS, AND TO REVISE THE MANNER FOR RESPONDING TO RECORDS REQUESTS;</w:t>
      </w:r>
      <w:r>
        <w:t xml:space="preserve"> TO AMEND SECTION 30</w:t>
      </w:r>
      <w:r w:rsidR="00F3794B">
        <w:noBreakHyphen/>
      </w:r>
      <w:r>
        <w:t>4</w:t>
      </w:r>
      <w:r w:rsidR="00F3794B">
        <w:noBreakHyphen/>
      </w:r>
      <w:r>
        <w:t xml:space="preserve">40, </w:t>
      </w:r>
      <w:r w:rsidR="00010960">
        <w:t xml:space="preserve">AS AMENDED, </w:t>
      </w:r>
      <w:r>
        <w:t xml:space="preserve">RELATING TO MATTERS EXEMPT FROM DISCLOSURE IN THE FREEDOM OF INFORMATION ACT, SO AS TO </w:t>
      </w:r>
      <w:r w:rsidR="0041384D">
        <w:t xml:space="preserve">INCLUDE </w:t>
      </w:r>
      <w:r>
        <w:t>CERTAIN LAW ENFORCEMENT RECORDINGS; TO AMEND SECTION 30</w:t>
      </w:r>
      <w:r w:rsidR="00F3794B">
        <w:noBreakHyphen/>
      </w:r>
      <w:r>
        <w:t>4</w:t>
      </w:r>
      <w:r w:rsidR="00F3794B">
        <w:noBreakHyphen/>
      </w:r>
      <w:r>
        <w:t xml:space="preserve">50, RELATING TO CATEGORIES OF MATTERS DECLARED TO BE PUBLIC INFORMATION IN THE FREEDOM OF INFORMATION ACT, SO AS TO INCLUDE LAW ENFORCEMENT VEHICLE MOUNTED VIDEO AND </w:t>
      </w:r>
      <w:r>
        <w:lastRenderedPageBreak/>
        <w:t>AUDIO RECORDINGS, AND TO PROVIDE THAT LAW ENFORCEMENT MAY APPLY FOR INJUNCTIVE RELIEF FROM THE CIRCUIT COURT IF THERE IS CLEAR AND CONVINCING EVIDENCE OF SPECIFIC HARM FROM THE RELEASE OF THE RECORDING;</w:t>
      </w:r>
      <w:r w:rsidRPr="00A85B42">
        <w:t xml:space="preserve"> TO AMEND SECTION 30</w:t>
      </w:r>
      <w:r w:rsidR="00F3794B">
        <w:noBreakHyphen/>
      </w:r>
      <w:r w:rsidRPr="00A85B42">
        <w:t>4</w:t>
      </w:r>
      <w:r w:rsidR="00F3794B">
        <w:noBreakHyphen/>
      </w:r>
      <w:r w:rsidRPr="00A85B42">
        <w:t>100, RELATING TO EQUITABLE REMEDIES AVAILABLE UNDER THE FREEDOM OF INFORMATION ACT, SO AS TO REVISE THE AVAILABLE REMEDIES; TO AMEND SECTION 30</w:t>
      </w:r>
      <w:r w:rsidR="00F3794B">
        <w:noBreakHyphen/>
      </w:r>
      <w:r w:rsidRPr="00A85B42">
        <w:t>4</w:t>
      </w:r>
      <w:r w:rsidR="00F3794B">
        <w:noBreakHyphen/>
      </w:r>
      <w:r w:rsidRPr="00A85B42">
        <w:t xml:space="preserve">110, RELATING TO PENALTIES FOR VIOLATIONS OF THE FREEDOM OF INFORMATION ACT, SO AS TO REMOVE CRIMINAL PENALTIES, TO VEST EXCLUSIVE JURISDICTION OVER CASES ARISING FROM REQUESTS FOR RECORDS AND EXEMPTIONS FROM DISCLOSURE, </w:t>
      </w:r>
      <w:r w:rsidR="00CE7CDC">
        <w:t xml:space="preserve">TO PROVIDE EXCEPTIONS TO THIS JURISDICTION, </w:t>
      </w:r>
      <w:r w:rsidRPr="00A85B42">
        <w:t>TO PROVIDE RELATED PROCEDURES FOR PERSONS ALLEGING VIOLATIONS, TO PROVIDE REVISED REMEDIES AND RELIEF AVAILABLE FOR VIOLATIONS, AND TO PROVIDE A PROCESS FOR APPEALS; TO AMEND SECTION 30</w:t>
      </w:r>
      <w:r w:rsidR="00F3794B">
        <w:noBreakHyphen/>
      </w:r>
      <w:r w:rsidRPr="00A85B42">
        <w:t>2</w:t>
      </w:r>
      <w:r w:rsidR="00F3794B">
        <w:noBreakHyphen/>
      </w:r>
      <w:r w:rsidRPr="00A85B42">
        <w:t>50, RELATING TO THE PROHIBITION ON OBTAINING PERSONAL INFORMATION FROM STATE AGENCY FOR COMMERCIAL SOLICITATION, SO AS TO EXTEND THE PROHIBITION TO INFORMATION OBTAINED FROM LOCAL GOVERNMENTS AND POLITICAL SUBDIVISIONS OF THE STATE; AND TO PROVIDE THAT THESE MEASURES TAKE EFFECT OCTOBER 1, 2017.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8F29A1"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sidR="009F44F7" w:rsidRPr="008335E0">
        <w:t xml:space="preserve">Article 5, </w:t>
      </w:r>
      <w:r w:rsidR="009F44F7" w:rsidRPr="008335E0">
        <w:rPr>
          <w:szCs w:val="24"/>
        </w:rPr>
        <w:t>Chapter 23, Title 1 of the 1976 Code is amended by adding:</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t>“Section 1</w:t>
      </w:r>
      <w:r w:rsidR="00F3794B">
        <w:rPr>
          <w:szCs w:val="24"/>
        </w:rPr>
        <w:noBreakHyphen/>
      </w:r>
      <w:r w:rsidRPr="008335E0">
        <w:rPr>
          <w:szCs w:val="24"/>
        </w:rPr>
        <w:t>23</w:t>
      </w:r>
      <w:r w:rsidR="00F3794B">
        <w:rPr>
          <w:szCs w:val="24"/>
        </w:rPr>
        <w:noBreakHyphen/>
      </w:r>
      <w:r w:rsidRPr="008335E0">
        <w:rPr>
          <w:szCs w:val="24"/>
        </w:rPr>
        <w:t>665.</w:t>
      </w:r>
      <w:r w:rsidRPr="008335E0">
        <w:rPr>
          <w:szCs w:val="24"/>
        </w:rPr>
        <w:tab/>
        <w:t>(A)</w:t>
      </w:r>
      <w:r w:rsidRPr="008335E0">
        <w:rPr>
          <w:szCs w:val="24"/>
        </w:rPr>
        <w:tab/>
        <w:t xml:space="preserve">There is created within the Administrative Law Court the Office of Freedom of </w:t>
      </w:r>
      <w:r w:rsidRPr="008335E0">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w:t>
      </w:r>
      <w:r w:rsidRPr="008335E0">
        <w:lastRenderedPageBreak/>
        <w:t>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(B)</w:t>
      </w:r>
      <w:r w:rsidRPr="008335E0">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52"/>
        </w:rPr>
        <w:tab/>
        <w:t>(C)</w:t>
      </w:r>
      <w:r w:rsidRPr="008335E0">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8335E0">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8335E0">
        <w:t>another provision of law, an administrative law judge or hearing officer, and the judge</w:t>
      </w:r>
      <w:r w:rsidR="00F3794B" w:rsidRPr="00F3794B">
        <w:t>’</w:t>
      </w:r>
      <w:r w:rsidRPr="008335E0">
        <w:t>s or hearing officer</w:t>
      </w:r>
      <w:r w:rsidR="00F3794B" w:rsidRPr="00F3794B">
        <w:t>’</w:t>
      </w:r>
      <w:r w:rsidRPr="008335E0">
        <w:t>s spouse or guest, may accept an invitation to, and attend, a judicial</w:t>
      </w:r>
      <w:r w:rsidR="00F3794B">
        <w:noBreakHyphen/>
      </w:r>
      <w:r w:rsidRPr="008335E0">
        <w:t>related or bar</w:t>
      </w:r>
      <w:r w:rsidR="00F3794B">
        <w:noBreakHyphen/>
      </w:r>
      <w:r w:rsidRPr="008335E0">
        <w:t>related function, or an activity devoted to the improvement of the law, the legal system, or the administration of justice.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(D)</w:t>
      </w:r>
      <w:r w:rsidRPr="008335E0">
        <w:tab/>
        <w:t>Appeals from decisions of the hearing officers must be filed with the Administrative Law Court pursuant to the court</w:t>
      </w:r>
      <w:r w:rsidR="00F3794B" w:rsidRPr="00F3794B">
        <w:t>’</w:t>
      </w:r>
      <w:r w:rsidRPr="008335E0">
        <w:t>s appellate rules of procedure.  Recordings of all hearings must be made part of the record on appeal, along with all evidence introduced at hearings, and copies will be provided to parties to those appeals at no charge.  The chief judge may not hear appeals from these decisions.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(E)</w:t>
      </w:r>
      <w:r w:rsidRPr="008335E0">
        <w:ta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00F3794B" w:rsidRPr="00F3794B">
        <w:t>’</w:t>
      </w:r>
      <w:r w:rsidRPr="008335E0">
        <w:t>s fees or other costs to the prevailing party should the hearing officer</w:t>
      </w:r>
      <w:r w:rsidR="00F3794B" w:rsidRPr="00F3794B">
        <w:t>’</w:t>
      </w:r>
      <w:r w:rsidRPr="008335E0">
        <w:t xml:space="preserve">s determination be reversed on appeal.  If a hearing officer determines that a record is subject to disclosure, the order must set forth in writing what information must be disclosed and when that </w:t>
      </w:r>
      <w:r w:rsidRPr="008335E0">
        <w:lastRenderedPageBreak/>
        <w:t>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00F3794B" w:rsidRPr="00F3794B">
        <w:t>’</w:t>
      </w:r>
      <w:r w:rsidRPr="008335E0">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F3794B">
        <w:noBreakHyphen/>
      </w:r>
      <w:r w:rsidRPr="008335E0">
        <w:t>4</w:t>
      </w:r>
      <w:r w:rsidR="00F3794B">
        <w:noBreakHyphen/>
      </w:r>
      <w:r w:rsidRPr="008335E0">
        <w:t>30 or an order of the court relating to Section 30</w:t>
      </w:r>
      <w:r w:rsidR="00F3794B">
        <w:noBreakHyphen/>
      </w:r>
      <w:r w:rsidRPr="008335E0">
        <w:t>4</w:t>
      </w:r>
      <w:r w:rsidR="00F3794B">
        <w:noBreakHyphen/>
      </w:r>
      <w:r w:rsidRPr="008335E0">
        <w:t>30.  The administrative law judge also may award attorney</w:t>
      </w:r>
      <w:r w:rsidR="00F3794B" w:rsidRPr="00F3794B">
        <w:t>’</w:t>
      </w:r>
      <w:r w:rsidRPr="008335E0">
        <w:t>s fees pursuant to Section 30</w:t>
      </w:r>
      <w:r w:rsidR="00F3794B">
        <w:noBreakHyphen/>
      </w:r>
      <w:r w:rsidRPr="008335E0">
        <w:t>4</w:t>
      </w:r>
      <w:r w:rsidR="00F3794B">
        <w:noBreakHyphen/>
      </w:r>
      <w:r w:rsidRPr="008335E0">
        <w:t>110.</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(F)</w:t>
      </w:r>
      <w:r w:rsidRPr="008335E0">
        <w:tab/>
        <w:t>This section does not apply to data from a video or audio recording made by a law enforcement vehicle mounted recording device or dashboard camera.”</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t>2.</w:t>
      </w:r>
      <w:r w:rsidRPr="008335E0">
        <w:tab/>
        <w:t>Section 1</w:t>
      </w:r>
      <w:r w:rsidR="00F3794B">
        <w:noBreakHyphen/>
      </w:r>
      <w:r w:rsidRPr="008335E0">
        <w:t>23</w:t>
      </w:r>
      <w:r w:rsidR="00F3794B">
        <w:noBreakHyphen/>
      </w:r>
      <w:r w:rsidRPr="008335E0">
        <w:t>500 of the 1976 Code</w:t>
      </w:r>
      <w:r w:rsidR="00010960">
        <w:t>, as last amended by Act 202 of 2004,</w:t>
      </w:r>
      <w:r w:rsidRPr="008335E0">
        <w:t xml:space="preserve"> is </w:t>
      </w:r>
      <w:r w:rsidR="00010960">
        <w:t xml:space="preserve">further </w:t>
      </w:r>
      <w:r w:rsidRPr="008335E0">
        <w:t>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1</w:t>
      </w:r>
      <w:r w:rsidR="00F3794B">
        <w:noBreakHyphen/>
      </w:r>
      <w:r w:rsidRPr="008335E0">
        <w:t>23</w:t>
      </w:r>
      <w:r w:rsidR="00F3794B">
        <w:noBreakHyphen/>
      </w:r>
      <w:r w:rsidRPr="008335E0">
        <w:t>500.</w:t>
      </w:r>
      <w:r w:rsidRPr="008335E0">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8335E0">
        <w:rPr>
          <w:u w:val="single"/>
        </w:rPr>
        <w:t>For purposes of Chapter 13</w:t>
      </w:r>
      <w:r w:rsidR="00010960">
        <w:rPr>
          <w:u w:val="single"/>
        </w:rPr>
        <w:t>,</w:t>
      </w:r>
      <w:r w:rsidRPr="008335E0">
        <w:rPr>
          <w:u w:val="single"/>
        </w:rPr>
        <w:t xml:space="preserve"> Title 8, the Administrative Law Court</w:t>
      </w:r>
      <w:r w:rsidR="00CE7CDC">
        <w:rPr>
          <w:u w:val="single"/>
        </w:rPr>
        <w:t>, including the Office of Freedom of Information Act,</w:t>
      </w:r>
      <w:r w:rsidRPr="008335E0">
        <w:rPr>
          <w:u w:val="single"/>
        </w:rPr>
        <w:t xml:space="preserve"> is considered part of the unified judicial system.</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SECTION</w:t>
      </w:r>
      <w:r w:rsidRPr="008335E0">
        <w:rPr>
          <w:szCs w:val="36"/>
        </w:rPr>
        <w:tab/>
        <w:t>3.</w:t>
      </w: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w:t>
      </w:r>
      <w:r w:rsidRPr="008335E0">
        <w:rPr>
          <w:szCs w:val="36"/>
        </w:rPr>
        <w:tab/>
      </w:r>
      <w:r w:rsidRPr="008335E0">
        <w:rPr>
          <w:strike/>
          <w:szCs w:val="36"/>
        </w:rPr>
        <w:t>(a)</w:t>
      </w:r>
      <w:r w:rsidRPr="008335E0">
        <w:rPr>
          <w:szCs w:val="36"/>
          <w:u w:val="single"/>
        </w:rPr>
        <w:t>(A)(1)</w:t>
      </w:r>
      <w:r w:rsidRPr="008335E0">
        <w:rPr>
          <w:szCs w:val="36"/>
        </w:rPr>
        <w:tab/>
      </w:r>
      <w:r w:rsidRPr="008335E0">
        <w:rPr>
          <w:strike/>
          <w:szCs w:val="36"/>
        </w:rPr>
        <w:t>Any</w:t>
      </w:r>
      <w:r w:rsidRPr="008335E0">
        <w:rPr>
          <w:szCs w:val="36"/>
        </w:rPr>
        <w:t xml:space="preserve"> </w:t>
      </w:r>
      <w:r w:rsidRPr="008335E0">
        <w:rPr>
          <w:szCs w:val="36"/>
          <w:u w:val="single"/>
        </w:rPr>
        <w:t>A</w:t>
      </w:r>
      <w:r w:rsidRPr="008335E0">
        <w:rPr>
          <w:szCs w:val="36"/>
        </w:rPr>
        <w:t xml:space="preserve"> person has a right to inspect </w:t>
      </w:r>
      <w:r w:rsidRPr="008335E0">
        <w:rPr>
          <w:strike/>
          <w:szCs w:val="36"/>
        </w:rPr>
        <w:t>or</w:t>
      </w:r>
      <w:r w:rsidRPr="008335E0">
        <w:rPr>
          <w:szCs w:val="36"/>
          <w:u w:val="single"/>
        </w:rPr>
        <w:t>,</w:t>
      </w:r>
      <w:r w:rsidRPr="008335E0">
        <w:rPr>
          <w:szCs w:val="36"/>
        </w:rPr>
        <w:t xml:space="preserve"> copy</w:t>
      </w:r>
      <w:r w:rsidRPr="008335E0">
        <w:rPr>
          <w:szCs w:val="36"/>
          <w:u w:val="single"/>
        </w:rPr>
        <w:t>, or receive an electronic transmission of</w:t>
      </w:r>
      <w:r w:rsidRPr="008335E0">
        <w:rPr>
          <w:szCs w:val="36"/>
        </w:rPr>
        <w:t xml:space="preserve"> any</w:t>
      </w:r>
      <w:r w:rsidRPr="006053C2">
        <w:rPr>
          <w:szCs w:val="36"/>
        </w:rPr>
        <w:t xml:space="preserve"> </w:t>
      </w:r>
      <w:r w:rsidRPr="008335E0">
        <w:rPr>
          <w:szCs w:val="36"/>
        </w:rPr>
        <w:t>public record of a public body, except as otherwise provided by Section 30</w:t>
      </w:r>
      <w:r w:rsidR="00F3794B">
        <w:rPr>
          <w:szCs w:val="36"/>
        </w:rPr>
        <w:noBreakHyphen/>
      </w:r>
      <w:r w:rsidRPr="008335E0">
        <w:rPr>
          <w:szCs w:val="36"/>
        </w:rPr>
        <w:t>4</w:t>
      </w:r>
      <w:r w:rsidR="00F3794B">
        <w:rPr>
          <w:szCs w:val="36"/>
        </w:rPr>
        <w:noBreakHyphen/>
      </w:r>
      <w:r w:rsidRPr="008335E0">
        <w:rPr>
          <w:szCs w:val="36"/>
        </w:rPr>
        <w:t xml:space="preserve">40, in accordance with reasonable rules concerning time and place of access.  </w:t>
      </w:r>
      <w:r w:rsidRPr="008335E0">
        <w:rPr>
          <w:szCs w:val="36"/>
          <w:u w:val="single"/>
        </w:rPr>
        <w:t>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in their favor in a criminal prosecution under the South Carolina Rules of Criminal Procedure.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lastRenderedPageBreak/>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00F3794B">
        <w:rPr>
          <w:szCs w:val="36"/>
          <w:u w:val="single"/>
        </w:rPr>
        <w:noBreakHyphen/>
      </w:r>
      <w:r w:rsidRPr="008335E0">
        <w:rPr>
          <w:szCs w:val="36"/>
          <w:u w:val="single"/>
        </w:rPr>
        <w:t>five percent of the total reasonably anticipated cost for reproduction of the records may be required prior to the public body searching for or making copies of records</w:t>
      </w:r>
      <w:r w:rsidRPr="008335E0">
        <w:rPr>
          <w:szCs w:val="36"/>
        </w:rPr>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 xml:space="preserve">any </w:t>
      </w:r>
      <w:r w:rsidRPr="008335E0">
        <w:rPr>
          <w:strike/>
        </w:rPr>
        <w:lastRenderedPageBreak/>
        <w:t>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00F3794B">
        <w:rPr>
          <w:u w:val="single"/>
        </w:rPr>
        <w:noBreakHyphen/>
      </w:r>
      <w:r w:rsidRPr="008335E0">
        <w:rPr>
          <w:u w:val="single"/>
        </w:rPr>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00F3794B">
        <w:rPr>
          <w:u w:val="single"/>
        </w:rPr>
        <w:noBreakHyphen/>
      </w:r>
      <w:r w:rsidRPr="008335E0">
        <w:rPr>
          <w:u w:val="single"/>
        </w:rPr>
        <w:t>4</w:t>
      </w:r>
      <w:r w:rsidR="00F3794B">
        <w:rPr>
          <w:u w:val="single"/>
        </w:rPr>
        <w:noBreakHyphen/>
      </w:r>
      <w:r w:rsidRPr="008335E0">
        <w:rPr>
          <w:u w:val="single"/>
        </w:rPr>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five calendar days from the date on which the deposit was received to fulfill the request</w:t>
      </w:r>
      <w:r w:rsidRPr="008335E0">
        <w:t>.  If written notification of the determination of the public 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00F3794B">
        <w:rPr>
          <w:u w:val="single"/>
        </w:rPr>
        <w:noBreakHyphen/>
      </w:r>
      <w:r w:rsidRPr="008335E0">
        <w:rPr>
          <w:u w:val="single"/>
        </w:rPr>
        <w:t>exempt records or information.  Exemptions from disclosure as set forth in Section 30</w:t>
      </w:r>
      <w:r w:rsidR="00F3794B">
        <w:rPr>
          <w:u w:val="single"/>
        </w:rPr>
        <w:noBreakHyphen/>
      </w:r>
      <w:r w:rsidRPr="008335E0">
        <w:rPr>
          <w:u w:val="single"/>
        </w:rPr>
        <w:t>4</w:t>
      </w:r>
      <w:r w:rsidR="00F3794B">
        <w:rPr>
          <w:u w:val="single"/>
        </w:rPr>
        <w:noBreakHyphen/>
      </w:r>
      <w:r w:rsidRPr="008335E0">
        <w:rPr>
          <w:u w:val="single"/>
        </w:rPr>
        <w:t>40 or by other state or federal laws are not waived by the public body</w:t>
      </w:r>
      <w:r w:rsidR="00F3794B" w:rsidRPr="00F3794B">
        <w:rPr>
          <w:u w:val="single"/>
        </w:rPr>
        <w:t>’</w:t>
      </w:r>
      <w:r w:rsidRPr="008335E0">
        <w:rPr>
          <w:u w:val="single"/>
        </w:rPr>
        <w:t>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(d)</w:t>
      </w:r>
      <w:r w:rsidRPr="008335E0">
        <w:rPr>
          <w:u w:val="single"/>
        </w:rPr>
        <w:t>(D)</w:t>
      </w:r>
      <w:r w:rsidRPr="008335E0">
        <w:tab/>
        <w:t>The following records of a public body must be made available for public inspection and copying during the hours of operations of the public body</w:t>
      </w:r>
      <w:r w:rsidRPr="008335E0">
        <w:rPr>
          <w:u w:val="single"/>
        </w:rPr>
        <w:t>, unless the record is exempt pursuant to Section 30</w:t>
      </w:r>
      <w:r w:rsidR="00F3794B">
        <w:rPr>
          <w:u w:val="single"/>
        </w:rPr>
        <w:noBreakHyphen/>
      </w:r>
      <w:r w:rsidRPr="008335E0">
        <w:rPr>
          <w:u w:val="single"/>
        </w:rPr>
        <w:t>4</w:t>
      </w:r>
      <w:r w:rsidR="00F3794B">
        <w:rPr>
          <w:u w:val="single"/>
        </w:rPr>
        <w:noBreakHyphen/>
      </w:r>
      <w:r w:rsidRPr="008335E0">
        <w:rPr>
          <w:u w:val="single"/>
        </w:rPr>
        <w:t>40 or other state or federal laws,</w:t>
      </w:r>
      <w:r w:rsidRPr="008335E0">
        <w:t xml:space="preserve"> without the requestor being required to make a written request to inspect or copy the records when the requestor appears in person: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lastRenderedPageBreak/>
        <w:tab/>
      </w:r>
      <w:r w:rsidRPr="008335E0">
        <w:tab/>
        <w:t>(1)</w:t>
      </w:r>
      <w:r w:rsidRPr="008335E0">
        <w:tab/>
        <w:t>minutes of the meetings of the public body for the preceding six months;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(2)</w:t>
      </w:r>
      <w:r w:rsidRPr="008335E0">
        <w:tab/>
        <w:t>all reports identified in Section 30</w:t>
      </w:r>
      <w:r w:rsidR="00F3794B">
        <w:noBreakHyphen/>
      </w:r>
      <w:r w:rsidRPr="008335E0">
        <w:t>4</w:t>
      </w:r>
      <w:r w:rsidR="00F3794B">
        <w:noBreakHyphen/>
      </w:r>
      <w:r w:rsidRPr="008335E0">
        <w:t>50(A)(8) for at least the fourteen</w:t>
      </w:r>
      <w:r w:rsidR="00F3794B">
        <w:noBreakHyphen/>
      </w:r>
      <w:r w:rsidRPr="008335E0">
        <w:t xml:space="preserve">day period before the current day;  </w:t>
      </w:r>
      <w:r w:rsidRPr="008335E0">
        <w:rPr>
          <w:strike/>
        </w:rPr>
        <w:t>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a</w:t>
      </w:r>
      <w:r w:rsidRPr="006053C2">
        <w:t xml:space="preserve"> </w:t>
      </w:r>
      <w:r w:rsidRPr="008335E0">
        <w:t>jail, detention center, or prison for the preceding three months</w:t>
      </w:r>
      <w:r w:rsidRPr="008335E0">
        <w:rPr>
          <w:u w:val="single"/>
        </w:rPr>
        <w:t>;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00F3794B">
        <w:rPr>
          <w:szCs w:val="24"/>
          <w:u w:val="single"/>
        </w:rPr>
        <w:noBreakHyphen/>
      </w:r>
      <w:r w:rsidRPr="008335E0">
        <w:rPr>
          <w:szCs w:val="24"/>
          <w:u w:val="single"/>
        </w:rPr>
        <w:t>month period.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4</w:t>
      </w:r>
      <w:r w:rsidRPr="0055485F">
        <w:rPr>
          <w:snapToGrid w:val="0"/>
        </w:rPr>
        <w:t>.</w:t>
      </w:r>
      <w:r w:rsidRPr="0055485F">
        <w:rPr>
          <w:snapToGrid w:val="0"/>
        </w:rPr>
        <w:tab/>
      </w:r>
      <w:r w:rsidRPr="00DA3485">
        <w:rPr>
          <w:color w:val="000000" w:themeColor="text1"/>
          <w:u w:color="000000" w:themeColor="text1"/>
        </w:rPr>
        <w:t>Section 30</w:t>
      </w:r>
      <w:r w:rsidR="00F3794B">
        <w:rPr>
          <w:color w:val="000000" w:themeColor="text1"/>
          <w:u w:color="000000" w:themeColor="text1"/>
        </w:rPr>
        <w:noBreakHyphen/>
      </w:r>
      <w:r w:rsidRPr="00DA3485">
        <w:rPr>
          <w:color w:val="000000" w:themeColor="text1"/>
          <w:u w:color="000000" w:themeColor="text1"/>
        </w:rPr>
        <w:t>4</w:t>
      </w:r>
      <w:r w:rsidR="00F3794B">
        <w:rPr>
          <w:color w:val="000000" w:themeColor="text1"/>
          <w:u w:color="000000" w:themeColor="text1"/>
        </w:rPr>
        <w:noBreakHyphen/>
      </w:r>
      <w:r w:rsidRPr="00DA3485">
        <w:rPr>
          <w:color w:val="000000" w:themeColor="text1"/>
          <w:u w:color="000000" w:themeColor="text1"/>
        </w:rPr>
        <w:t>40</w:t>
      </w:r>
      <w:r w:rsidR="00CE7CDC">
        <w:rPr>
          <w:color w:val="000000" w:themeColor="text1"/>
          <w:u w:color="000000" w:themeColor="text1"/>
        </w:rPr>
        <w:t>(</w:t>
      </w:r>
      <w:r w:rsidR="00010960">
        <w:rPr>
          <w:color w:val="000000" w:themeColor="text1"/>
          <w:u w:color="000000" w:themeColor="text1"/>
        </w:rPr>
        <w:t>a</w:t>
      </w:r>
      <w:r w:rsidR="00CE7CDC">
        <w:rPr>
          <w:color w:val="000000" w:themeColor="text1"/>
          <w:u w:color="000000" w:themeColor="text1"/>
        </w:rPr>
        <w:t>)(2) and (3)</w:t>
      </w:r>
      <w:r w:rsidRPr="00DA3485">
        <w:rPr>
          <w:color w:val="000000" w:themeColor="text1"/>
          <w:u w:color="000000" w:themeColor="text1"/>
        </w:rPr>
        <w:t xml:space="preserve"> of the 1976 Code is amended to read:</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3485">
        <w:rPr>
          <w:color w:val="000000" w:themeColor="text1"/>
          <w:u w:color="000000" w:themeColor="text1"/>
        </w:rPr>
        <w:t>“(2)</w:t>
      </w:r>
      <w:r>
        <w:rPr>
          <w:color w:val="000000" w:themeColor="text1"/>
          <w:u w:color="000000" w:themeColor="text1"/>
        </w:rPr>
        <w:tab/>
        <w:t>I</w:t>
      </w:r>
      <w:r w:rsidRPr="00DA3485">
        <w:rPr>
          <w:color w:val="000000" w:themeColor="text1"/>
          <w:u w:color="000000" w:themeColor="text1"/>
        </w:rPr>
        <w:t>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9F44F7">
        <w:rPr>
          <w:color w:val="000000" w:themeColor="text1"/>
          <w:u w:color="000000" w:themeColor="text1"/>
        </w:rPr>
        <w:t xml:space="preserve"> </w:t>
      </w:r>
      <w:r w:rsidRPr="00DA3485">
        <w:rPr>
          <w:strike/>
          <w:color w:val="000000" w:themeColor="text1"/>
          <w:u w:color="000000" w:themeColor="text1"/>
        </w:rPr>
        <w:t>and</w:t>
      </w:r>
      <w:r w:rsidRPr="00DA3485">
        <w:rPr>
          <w:color w:val="000000" w:themeColor="text1"/>
          <w:u w:val="single" w:color="000000" w:themeColor="text1"/>
        </w:rPr>
        <w:t>,</w:t>
      </w:r>
      <w:r>
        <w:rPr>
          <w:color w:val="000000" w:themeColor="text1"/>
          <w:u w:color="000000" w:themeColor="text1"/>
        </w:rPr>
        <w:t xml:space="preserve"> </w:t>
      </w:r>
      <w:r w:rsidRPr="00DA3485">
        <w:rPr>
          <w:color w:val="000000" w:themeColor="text1"/>
          <w:u w:color="000000" w:themeColor="text1"/>
        </w:rPr>
        <w:t>information relating to public records which include the name, address, and telephone number or other such information of an individual or individuals who are handicapped or disabled when the information is requested for person</w:t>
      </w:r>
      <w:r w:rsidR="00F3794B">
        <w:rPr>
          <w:color w:val="000000" w:themeColor="text1"/>
          <w:u w:color="000000" w:themeColor="text1"/>
        </w:rPr>
        <w:noBreakHyphen/>
      </w:r>
      <w:r w:rsidRPr="00DA3485">
        <w:rPr>
          <w:color w:val="000000" w:themeColor="text1"/>
          <w:u w:color="000000" w:themeColor="text1"/>
        </w:rPr>
        <w:t>to</w:t>
      </w:r>
      <w:r w:rsidR="00F3794B">
        <w:rPr>
          <w:color w:val="000000" w:themeColor="text1"/>
          <w:u w:color="000000" w:themeColor="text1"/>
        </w:rPr>
        <w:noBreakHyphen/>
      </w:r>
      <w:r w:rsidRPr="00DA3485">
        <w:rPr>
          <w:color w:val="000000" w:themeColor="text1"/>
          <w:u w:color="000000" w:themeColor="text1"/>
        </w:rPr>
        <w:t>person commercial solicitation of handicapped persons solely by virtue of their handicap</w:t>
      </w:r>
      <w:r w:rsidRPr="00DA3485">
        <w:rPr>
          <w:color w:val="000000" w:themeColor="text1"/>
          <w:u w:val="single" w:color="000000" w:themeColor="text1"/>
        </w:rPr>
        <w:t>, and any audio recording of the final statements of a dying victim in a call to 911 emergency services. Any audio of the victim</w:t>
      </w:r>
      <w:r w:rsidR="00F3794B" w:rsidRPr="00F3794B">
        <w:rPr>
          <w:color w:val="000000" w:themeColor="text1"/>
          <w:u w:val="single" w:color="000000" w:themeColor="text1"/>
        </w:rPr>
        <w:t>’</w:t>
      </w:r>
      <w:r w:rsidRPr="00DA3485">
        <w:rPr>
          <w:color w:val="000000" w:themeColor="text1"/>
          <w:u w:val="single" w:color="000000" w:themeColor="text1"/>
        </w:rPr>
        <w:t>s statements must be redacted prior to the release of the recording unless the privacy interest is waived by the victim</w:t>
      </w:r>
      <w:r w:rsidR="00F3794B" w:rsidRPr="00F3794B">
        <w:rPr>
          <w:color w:val="000000" w:themeColor="text1"/>
          <w:u w:val="single" w:color="000000" w:themeColor="text1"/>
        </w:rPr>
        <w:t>’</w:t>
      </w:r>
      <w:r w:rsidRPr="00DA3485">
        <w:rPr>
          <w:color w:val="000000" w:themeColor="text1"/>
          <w:u w:val="single" w:color="000000" w:themeColor="text1"/>
        </w:rPr>
        <w:t>s next of kin</w:t>
      </w:r>
      <w:r w:rsidRPr="00DA3485">
        <w:rPr>
          <w:color w:val="000000" w:themeColor="text1"/>
          <w:u w:color="000000" w:themeColor="text1"/>
        </w:rPr>
        <w:t>. This provision must not be interpreted to restrict access by the public and press to information contained in public records.</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3485">
        <w:rPr>
          <w:color w:val="000000" w:themeColor="text1"/>
          <w:u w:color="000000" w:themeColor="text1"/>
        </w:rPr>
        <w:t>(3)</w:t>
      </w:r>
      <w:r>
        <w:rPr>
          <w:color w:val="000000" w:themeColor="text1"/>
          <w:u w:color="000000" w:themeColor="text1"/>
        </w:rPr>
        <w:tab/>
      </w:r>
      <w:r w:rsidRPr="00DA3485">
        <w:rPr>
          <w:strike/>
          <w:color w:val="000000" w:themeColor="text1"/>
          <w:u w:color="000000" w:themeColor="text1"/>
        </w:rPr>
        <w:t>Records of law enforcement and public safety agencies not otherwise available by state and federal law that were compiled in the process of detecting and investigating crime if the disclosure of the information would harm the agency by: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(A)</w:t>
      </w:r>
      <w:r w:rsidRPr="00A24037">
        <w:rPr>
          <w:color w:val="000000" w:themeColor="text1"/>
          <w:u w:color="000000" w:themeColor="text1"/>
        </w:rPr>
        <w:tab/>
      </w:r>
      <w:r w:rsidR="009F44F7" w:rsidRPr="00DA3485">
        <w:rPr>
          <w:strike/>
          <w:color w:val="000000" w:themeColor="text1"/>
          <w:u w:color="000000" w:themeColor="text1"/>
        </w:rPr>
        <w:t>disclosing identity of informants not otherwise known;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(B)</w:t>
      </w:r>
      <w:r w:rsidRPr="00A24037">
        <w:rPr>
          <w:color w:val="000000" w:themeColor="text1"/>
          <w:u w:color="000000" w:themeColor="text1"/>
        </w:rPr>
        <w:tab/>
      </w:r>
      <w:r w:rsidR="009F44F7" w:rsidRPr="00DA3485">
        <w:rPr>
          <w:strike/>
          <w:color w:val="000000" w:themeColor="text1"/>
          <w:u w:color="000000" w:themeColor="text1"/>
        </w:rPr>
        <w:t>the premature release of information to be used in a prospective law enforcement action;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(C)</w:t>
      </w:r>
      <w:r w:rsidRPr="00A24037">
        <w:rPr>
          <w:color w:val="000000" w:themeColor="text1"/>
          <w:u w:color="000000" w:themeColor="text1"/>
        </w:rPr>
        <w:tab/>
      </w:r>
      <w:r w:rsidR="009F44F7">
        <w:rPr>
          <w:strike/>
          <w:color w:val="000000" w:themeColor="text1"/>
          <w:u w:color="000000" w:themeColor="text1"/>
        </w:rPr>
        <w:t>d</w:t>
      </w:r>
      <w:r w:rsidR="009F44F7" w:rsidRPr="00DA3485">
        <w:rPr>
          <w:strike/>
          <w:color w:val="000000" w:themeColor="text1"/>
          <w:u w:color="000000" w:themeColor="text1"/>
        </w:rPr>
        <w:t>isclosing investigatory techniques not otherwise known outside the government;</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lastRenderedPageBreak/>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(D)</w:t>
      </w:r>
      <w:r w:rsidR="009F44F7">
        <w:rPr>
          <w:color w:val="000000" w:themeColor="text1"/>
          <w:u w:color="000000" w:themeColor="text1"/>
        </w:rPr>
        <w:tab/>
      </w:r>
      <w:r w:rsidR="009F44F7" w:rsidRPr="00DA3485">
        <w:rPr>
          <w:strike/>
          <w:color w:val="000000" w:themeColor="text1"/>
          <w:u w:color="000000" w:themeColor="text1"/>
        </w:rPr>
        <w:t>by endangering the life, health, or property of any person; or</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(E)</w:t>
      </w:r>
      <w:r w:rsidRPr="00A24037">
        <w:rPr>
          <w:color w:val="000000" w:themeColor="text1"/>
          <w:u w:color="000000" w:themeColor="text1"/>
        </w:rPr>
        <w:tab/>
      </w:r>
      <w:r w:rsidR="009F44F7" w:rsidRPr="00DA3485">
        <w:rPr>
          <w:strike/>
          <w:color w:val="000000" w:themeColor="text1"/>
          <w:u w:color="000000" w:themeColor="text1"/>
        </w:rPr>
        <w:t>disclosing any contents of intercepted wire, oral, or electronic communications not otherwise disclosed during a trial</w:t>
      </w:r>
      <w:r w:rsidR="009F44F7" w:rsidRPr="00DA3485">
        <w:rPr>
          <w:color w:val="000000" w:themeColor="text1"/>
          <w:u w:color="000000" w:themeColor="text1"/>
        </w:rPr>
        <w:t xml:space="preserve"> </w:t>
      </w:r>
      <w:r w:rsidR="009F44F7" w:rsidRPr="00DA3485">
        <w:rPr>
          <w:color w:val="000000" w:themeColor="text1"/>
          <w:u w:val="single" w:color="000000" w:themeColor="text1"/>
        </w:rPr>
        <w:t>Records, video or audio recordings, or other information compiled for law enforcement purposes, but only to the extent that the production of such law enforcement records or information: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A</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interfere with a prospective law enforcement proceeding;</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(B</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deprive a person of a right to a fair trial or an impartial adjudication;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C</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constitute an unreasonable invasion of personal privacy;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D</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the identity of a confidential source, including a state,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(E</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current techniques and procedures for law enforcement investigations or prosecutions, or would disclose current guidelines for law enforcement investigations or prosecutions if such disclosure would risk circumvention of the law;</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F</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endanger the life or physical safety of any individual;</w:t>
      </w:r>
    </w:p>
    <w:p w:rsidR="009F44F7"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G</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any contents of intercepted wire, oral, or electronic communications not otherwise disclosed during a trial</w:t>
      </w:r>
      <w:r w:rsidR="009F44F7" w:rsidRPr="00DA3485">
        <w:rPr>
          <w:color w:val="000000" w:themeColor="text1"/>
          <w:u w:color="000000" w:themeColor="text1"/>
        </w:rPr>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sidRPr="0055485F">
        <w:rPr>
          <w:snapToGrid w:val="0"/>
        </w:rPr>
        <w:t>.</w:t>
      </w: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 of the 1976 Code is amended to read: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w:t>
      </w:r>
      <w:r w:rsidRPr="0055485F">
        <w:rPr>
          <w:snapToGrid w:val="0"/>
        </w:rPr>
        <w:tab/>
        <w:t>(A)</w:t>
      </w:r>
      <w:r w:rsidRPr="0055485F">
        <w:rPr>
          <w:snapToGrid w:val="0"/>
        </w:rPr>
        <w:tab/>
        <w:t>Without limiting the meaning of other sections of this chapter, the following categories of information are specifically made public information subject to the restrictions and limitations of Sections 30</w:t>
      </w:r>
      <w:r w:rsidR="00F3794B">
        <w:rPr>
          <w:snapToGrid w:val="0"/>
        </w:rPr>
        <w:noBreakHyphen/>
      </w:r>
      <w:r w:rsidRPr="0055485F">
        <w:rPr>
          <w:snapToGrid w:val="0"/>
        </w:rPr>
        <w:t>4</w:t>
      </w:r>
      <w:r w:rsidR="00F3794B">
        <w:rPr>
          <w:snapToGrid w:val="0"/>
        </w:rPr>
        <w:noBreakHyphen/>
      </w:r>
      <w:r w:rsidRPr="0055485F">
        <w:rPr>
          <w:snapToGrid w:val="0"/>
        </w:rPr>
        <w:t>20, 30</w:t>
      </w:r>
      <w:r w:rsidR="00F3794B">
        <w:rPr>
          <w:snapToGrid w:val="0"/>
        </w:rPr>
        <w:noBreakHyphen/>
      </w:r>
      <w:r w:rsidRPr="0055485F">
        <w:rPr>
          <w:snapToGrid w:val="0"/>
        </w:rPr>
        <w:t>4</w:t>
      </w:r>
      <w:r w:rsidR="00F3794B">
        <w:rPr>
          <w:snapToGrid w:val="0"/>
        </w:rPr>
        <w:noBreakHyphen/>
      </w:r>
      <w:r w:rsidRPr="0055485F">
        <w:rPr>
          <w:snapToGrid w:val="0"/>
        </w:rPr>
        <w:t>40, and 30</w:t>
      </w:r>
      <w:r w:rsidR="00F3794B">
        <w:rPr>
          <w:snapToGrid w:val="0"/>
        </w:rPr>
        <w:noBreakHyphen/>
      </w:r>
      <w:r w:rsidRPr="0055485F">
        <w:rPr>
          <w:snapToGrid w:val="0"/>
        </w:rPr>
        <w:t>4</w:t>
      </w:r>
      <w:r w:rsidR="00F3794B">
        <w:rPr>
          <w:snapToGrid w:val="0"/>
        </w:rPr>
        <w:noBreakHyphen/>
      </w:r>
      <w:r w:rsidRPr="0055485F">
        <w:rPr>
          <w:snapToGrid w:val="0"/>
        </w:rPr>
        <w:t>70 of this chapter:</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w:t>
      </w:r>
      <w:r w:rsidRPr="0055485F">
        <w:rPr>
          <w:snapToGrid w:val="0"/>
        </w:rPr>
        <w:tab/>
        <w:t>the names, sex, race, title, and dates of employment of all employees and officers of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(2)</w:t>
      </w:r>
      <w:r w:rsidRPr="0055485F">
        <w:rPr>
          <w:snapToGrid w:val="0"/>
        </w:rPr>
        <w:tab/>
        <w:t>administrative staff manuals and instructions to staff that affect a member of the public;</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(3)</w:t>
      </w:r>
      <w:r w:rsidRPr="0055485F">
        <w:rPr>
          <w:snapToGrid w:val="0"/>
        </w:rPr>
        <w:tab/>
        <w:t>final opinions, including concurring and dissenting opinions, as well as orders, made in the adjudication of cases;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t>(4)</w:t>
      </w:r>
      <w:r w:rsidRPr="0055485F">
        <w:rPr>
          <w:snapToGrid w:val="0"/>
        </w:rPr>
        <w:tab/>
        <w:t>those statements of policy and interpretations of policy, statute, and the Constitution which have been adopted by the public body;</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written planning policies and goals and final planning decisions;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information in or taken from any account, voucher, or contract dealing with the receipt or expenditure of public or other funds by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the minutes of all proceedings of all public bodies and all votes at such proceedings, with the exception of all such minutes and votes taken at meetings closed to the public pursuant to Section 30</w:t>
      </w:r>
      <w:r w:rsidR="00F3794B">
        <w:rPr>
          <w:snapToGrid w:val="0"/>
        </w:rPr>
        <w:noBreakHyphen/>
      </w:r>
      <w:r w:rsidRPr="0055485F">
        <w:rPr>
          <w:snapToGrid w:val="0"/>
        </w:rPr>
        <w:t>4</w:t>
      </w:r>
      <w:r w:rsidR="00F3794B">
        <w:rPr>
          <w:snapToGrid w:val="0"/>
        </w:rPr>
        <w:noBreakHyphen/>
      </w:r>
      <w:r w:rsidRPr="0055485F">
        <w:rPr>
          <w:snapToGrid w:val="0"/>
        </w:rPr>
        <w:t>70;</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t>(9)</w:t>
      </w:r>
      <w:r w:rsidRPr="0055485F">
        <w:rPr>
          <w:snapToGrid w:val="0"/>
        </w:rPr>
        <w:tab/>
      </w:r>
      <w:r w:rsidRPr="0055485F">
        <w:rPr>
          <w:snapToGrid w:val="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A law enforcement or public safety agency may apply to the Circuit Court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The court may order the recording data not be disclosed upon a showing by clear and convincing evidence that the recording is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A court order to withhold the release of recording data under this section must specify a definite time period for the withholding of the release of the recording data and must include the court</w:t>
      </w:r>
      <w:r w:rsidR="00F3794B" w:rsidRPr="00F3794B">
        <w:rPr>
          <w:snapToGrid w:val="0"/>
          <w:u w:val="single"/>
        </w:rPr>
        <w:t>’</w:t>
      </w:r>
      <w:r w:rsidRPr="0055485F">
        <w:rPr>
          <w:snapToGrid w:val="0"/>
          <w:u w:val="single"/>
        </w:rPr>
        <w:t>s findings.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A copy of the order shall be made available to the person requesting the release of the recording data.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r>
      <w:r w:rsidRPr="0055485F">
        <w:rPr>
          <w:snapToGrid w:val="0"/>
          <w:u w:val="single"/>
        </w:rPr>
        <w:t>(10)</w:t>
      </w:r>
      <w:r w:rsidRPr="0055485F">
        <w:rPr>
          <w:snapToGrid w:val="0"/>
        </w:rPr>
        <w:tab/>
        <w:t>statistical and other empirical findings considered by the Legislative Audit Council in the development of an audit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(B)</w:t>
      </w:r>
      <w:r w:rsidRPr="0055485F">
        <w:rPr>
          <w:snapToGrid w:val="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Pr="008335E0">
        <w:t>.</w:t>
      </w:r>
      <w:r w:rsidRPr="008335E0">
        <w:tab/>
        <w:t>Section 30</w:t>
      </w:r>
      <w:r w:rsidR="00F3794B">
        <w:noBreakHyphen/>
      </w:r>
      <w:r w:rsidRPr="008335E0">
        <w:t>4</w:t>
      </w:r>
      <w:r w:rsidR="00F3794B">
        <w:noBreakHyphen/>
      </w:r>
      <w:r w:rsidRPr="008335E0">
        <w:t>100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30</w:t>
      </w:r>
      <w:r w:rsidR="00F3794B">
        <w:noBreakHyphen/>
      </w:r>
      <w:r w:rsidRPr="008335E0">
        <w:t>4</w:t>
      </w:r>
      <w:r w:rsidR="00F3794B">
        <w:noBreakHyphen/>
      </w:r>
      <w:r w:rsidRPr="008335E0">
        <w:t>100.</w:t>
      </w:r>
      <w:r w:rsidRPr="008335E0">
        <w:tab/>
      </w:r>
      <w:r w:rsidRPr="008335E0">
        <w:rPr>
          <w:strike/>
        </w:rPr>
        <w:t>(a)</w:t>
      </w:r>
      <w:r w:rsidRPr="008335E0">
        <w:rPr>
          <w:u w:val="single"/>
        </w:rPr>
        <w:t>(A)</w:t>
      </w:r>
      <w:r w:rsidRPr="008335E0">
        <w:tab/>
      </w:r>
      <w:r w:rsidRPr="008335E0">
        <w:rPr>
          <w:strike/>
        </w:rPr>
        <w:t>Any</w:t>
      </w:r>
      <w:r w:rsidRPr="008335E0">
        <w:t xml:space="preserve"> </w:t>
      </w:r>
      <w:r w:rsidRPr="008335E0">
        <w:rPr>
          <w:u w:val="single"/>
        </w:rPr>
        <w:t>Except for violations arising from Section 30</w:t>
      </w:r>
      <w:r w:rsidR="00F3794B">
        <w:rPr>
          <w:u w:val="single"/>
        </w:rPr>
        <w:noBreakHyphen/>
      </w:r>
      <w:r w:rsidRPr="008335E0">
        <w:rPr>
          <w:u w:val="single"/>
        </w:rPr>
        <w:t>4</w:t>
      </w:r>
      <w:r w:rsidR="00F3794B">
        <w:rPr>
          <w:u w:val="single"/>
        </w:rPr>
        <w:noBreakHyphen/>
      </w:r>
      <w:r w:rsidRPr="008335E0">
        <w:rPr>
          <w:u w:val="single"/>
        </w:rPr>
        <w:t>30 or challenges to exemption under Section 30</w:t>
      </w:r>
      <w:r w:rsidR="00F3794B">
        <w:rPr>
          <w:u w:val="single"/>
        </w:rPr>
        <w:noBreakHyphen/>
      </w:r>
      <w:r w:rsidRPr="008335E0">
        <w:rPr>
          <w:u w:val="single"/>
        </w:rPr>
        <w:t>4</w:t>
      </w:r>
      <w:r w:rsidR="00F3794B">
        <w:rPr>
          <w:u w:val="single"/>
        </w:rPr>
        <w:noBreakHyphen/>
      </w:r>
      <w:r w:rsidRPr="008335E0">
        <w:rPr>
          <w:u w:val="single"/>
        </w:rPr>
        <w:t>40, a</w:t>
      </w:r>
      <w:r w:rsidRPr="008335E0">
        <w:t xml:space="preserve"> citizen of the State may apply to the circuit court for </w:t>
      </w:r>
      <w:r w:rsidRPr="008335E0">
        <w:rPr>
          <w:strike/>
        </w:rPr>
        <w:t>either or both</w:t>
      </w:r>
      <w:r w:rsidRPr="008335E0">
        <w:t xml:space="preserve"> a declaratory judgment </w:t>
      </w:r>
      <w:r w:rsidRPr="008335E0">
        <w:rPr>
          <w:strike/>
        </w:rPr>
        <w:t>and</w:t>
      </w:r>
      <w:r w:rsidRPr="008335E0">
        <w:rPr>
          <w:u w:val="single"/>
        </w:rPr>
        <w:t>,</w:t>
      </w:r>
      <w:r w:rsidRPr="008335E0">
        <w:t xml:space="preserve"> injunctive relief</w:t>
      </w:r>
      <w:r w:rsidRPr="008335E0">
        <w:rPr>
          <w:u w:val="single"/>
        </w:rPr>
        <w:t>, or both,</w:t>
      </w:r>
      <w:r w:rsidRPr="008335E0">
        <w:t xml:space="preserve"> to enforce the provisions of this chapter in appropriate cases </w:t>
      </w:r>
      <w:r w:rsidRPr="008335E0">
        <w:rPr>
          <w:strike/>
        </w:rPr>
        <w:t>as long as such</w:t>
      </w:r>
      <w:r w:rsidRPr="008335E0">
        <w:t xml:space="preserve"> </w:t>
      </w:r>
      <w:r w:rsidRPr="008335E0">
        <w:rPr>
          <w:u w:val="single"/>
        </w:rPr>
        <w:t>if the</w:t>
      </w:r>
      <w:r w:rsidRPr="008335E0">
        <w:t xml:space="preserve"> application is made no later than one year </w:t>
      </w:r>
      <w:r w:rsidRPr="008335E0">
        <w:rPr>
          <w:strike/>
        </w:rPr>
        <w:t>following</w:t>
      </w:r>
      <w:r w:rsidRPr="008335E0">
        <w:t xml:space="preserve"> </w:t>
      </w:r>
      <w:r w:rsidRPr="008335E0">
        <w:rPr>
          <w:u w:val="single"/>
        </w:rPr>
        <w:t>after</w:t>
      </w:r>
      <w:r w:rsidRPr="008335E0">
        <w:t xml:space="preserve"> the date </w:t>
      </w:r>
      <w:r w:rsidRPr="008335E0">
        <w:rPr>
          <w:strike/>
        </w:rPr>
        <w:t>on which the</w:t>
      </w:r>
      <w:r w:rsidRPr="008335E0">
        <w:t xml:space="preserve"> </w:t>
      </w:r>
      <w:r w:rsidRPr="008335E0">
        <w:rPr>
          <w:u w:val="single"/>
        </w:rPr>
        <w:t>of the</w:t>
      </w:r>
      <w:r w:rsidRPr="008335E0">
        <w:t xml:space="preserve"> alleged violation </w:t>
      </w:r>
      <w:r w:rsidRPr="008335E0">
        <w:rPr>
          <w:strike/>
        </w:rPr>
        <w:t>occurs</w:t>
      </w:r>
      <w:r w:rsidRPr="008335E0">
        <w:t xml:space="preserve"> or one year after a public vote in public session, whichever comes later.  </w:t>
      </w:r>
      <w:r w:rsidRPr="008335E0">
        <w:rPr>
          <w:u w:val="single"/>
        </w:rPr>
        <w:t>The circuit court shall also have exclusive jurisdiction to hear a challenge to (1) a determination that an organization is not a public body as defined by Section 30</w:t>
      </w:r>
      <w:r w:rsidR="00F3794B">
        <w:rPr>
          <w:u w:val="single"/>
        </w:rPr>
        <w:noBreakHyphen/>
      </w:r>
      <w:r w:rsidRPr="008335E0">
        <w:rPr>
          <w:u w:val="single"/>
        </w:rPr>
        <w:t>4</w:t>
      </w:r>
      <w:r w:rsidR="00F3794B">
        <w:rPr>
          <w:u w:val="single"/>
        </w:rPr>
        <w:noBreakHyphen/>
      </w:r>
      <w:r w:rsidRPr="008335E0">
        <w:rPr>
          <w:u w:val="single"/>
        </w:rPr>
        <w:t>20(a), and (2) data from a video or audio recording made by a law enforcement vehicle mounted recording device or dashboard camera.</w:t>
      </w:r>
      <w:r w:rsidRPr="008335E0">
        <w:t xml:space="preserve">  The court may order equitable relief as it considers appropriate, and a violation of this chapter must be considered to be an irreparable injury for which no adequate remedy at law exists.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w:t>
      </w:r>
      <w:r w:rsidR="00F3794B" w:rsidRPr="00F3794B">
        <w:t>’</w:t>
      </w:r>
      <w:r w:rsidRPr="008335E0">
        <w:t xml:space="preserve">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w:t>
      </w:r>
      <w:r w:rsidR="00F3794B" w:rsidRPr="00F3794B">
        <w:t>’</w:t>
      </w:r>
      <w:r w:rsidRPr="008335E0">
        <w:t xml:space="preserve">s fees or an appropriate portion </w:t>
      </w:r>
      <w:r w:rsidRPr="008335E0">
        <w:rPr>
          <w:strike/>
        </w:rPr>
        <w:t>thereof</w:t>
      </w:r>
      <w:r w:rsidRPr="008335E0">
        <w:t xml:space="preserve"> </w:t>
      </w:r>
      <w:r w:rsidRPr="008335E0">
        <w:rPr>
          <w:u w:val="single"/>
        </w:rPr>
        <w:t>of those attorney</w:t>
      </w:r>
      <w:r w:rsidR="00F3794B" w:rsidRPr="00F3794B">
        <w:rPr>
          <w:u w:val="single"/>
        </w:rPr>
        <w:t>’</w:t>
      </w:r>
      <w:r w:rsidRPr="008335E0">
        <w:rPr>
          <w:u w:val="single"/>
        </w:rPr>
        <w:t>s fees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r>
      <w:r w:rsidR="0041384D">
        <w:t>7</w:t>
      </w:r>
      <w:r w:rsidRPr="008335E0">
        <w:t>.</w:t>
      </w:r>
      <w:r w:rsidRPr="008335E0">
        <w:tab/>
        <w:t>Section 30</w:t>
      </w:r>
      <w:r w:rsidR="00F3794B">
        <w:noBreakHyphen/>
      </w:r>
      <w:r w:rsidRPr="008335E0">
        <w:t>4</w:t>
      </w:r>
      <w:r w:rsidR="00F3794B">
        <w:noBreakHyphen/>
      </w:r>
      <w:r w:rsidRPr="008335E0">
        <w:t>110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35E0">
        <w:tab/>
        <w:t>“Section 30</w:t>
      </w:r>
      <w:r w:rsidR="00F3794B">
        <w:noBreakHyphen/>
      </w:r>
      <w:r w:rsidRPr="008335E0">
        <w:t>4</w:t>
      </w:r>
      <w:r w:rsidR="00F3794B">
        <w:noBreakHyphen/>
      </w:r>
      <w:r w:rsidRPr="008335E0">
        <w:t>110.</w:t>
      </w:r>
      <w:r w:rsidRPr="008335E0">
        <w:tab/>
      </w:r>
      <w:r w:rsidRPr="008335E0">
        <w:rPr>
          <w:strike/>
        </w:rPr>
        <w:t xml:space="preserve">Any person or group of persons who willfully violates the provisions of this chapter shall be deemed guilty of a misdemeanor and, upon conviction shall be fined not more than one </w:t>
      </w:r>
      <w:r w:rsidRPr="008335E0">
        <w:rPr>
          <w:strike/>
        </w:rPr>
        <w:lastRenderedPageBreak/>
        <w:t>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(A)</w:t>
      </w:r>
      <w:r w:rsidRPr="008335E0">
        <w:rPr>
          <w:szCs w:val="24"/>
        </w:rPr>
        <w:tab/>
      </w:r>
      <w:r w:rsidRPr="008335E0">
        <w:rPr>
          <w:szCs w:val="24"/>
          <w:u w:val="single"/>
        </w:rPr>
        <w:t xml:space="preserve">The Office of Freedom of Information Act Review has exclusive jurisdiction over all cases, except </w:t>
      </w:r>
      <w:r w:rsidR="00CE7CDC">
        <w:rPr>
          <w:szCs w:val="24"/>
          <w:u w:val="single"/>
        </w:rPr>
        <w:t>determinations that an organization is not a public body as defined in Section 30</w:t>
      </w:r>
      <w:r w:rsidR="00F3794B">
        <w:rPr>
          <w:szCs w:val="24"/>
          <w:u w:val="single"/>
        </w:rPr>
        <w:noBreakHyphen/>
      </w:r>
      <w:r w:rsidR="00CE7CDC">
        <w:rPr>
          <w:szCs w:val="24"/>
          <w:u w:val="single"/>
        </w:rPr>
        <w:t>4</w:t>
      </w:r>
      <w:r w:rsidR="00F3794B">
        <w:rPr>
          <w:szCs w:val="24"/>
          <w:u w:val="single"/>
        </w:rPr>
        <w:noBreakHyphen/>
      </w:r>
      <w:r w:rsidR="00752CB3">
        <w:rPr>
          <w:szCs w:val="24"/>
          <w:u w:val="single"/>
        </w:rPr>
        <w:t>20(a)</w:t>
      </w:r>
      <w:r w:rsidR="00CE7CDC">
        <w:rPr>
          <w:szCs w:val="24"/>
          <w:u w:val="single"/>
        </w:rPr>
        <w:t xml:space="preserve"> and </w:t>
      </w:r>
      <w:r w:rsidRPr="008335E0">
        <w:rPr>
          <w:szCs w:val="24"/>
          <w:u w:val="single"/>
        </w:rPr>
        <w:t>cases involving data from a video or audio recording made by a law enforcement vehicle mounted recording device or dashboard camera where the circuit court has exclusive jurisdiction, arising from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subject only to appellate review consistent with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380.  A person aggrieved by a violation of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may file a request for a hearing before the Office of Freedom of Information Act Review within one year after the occurrence of the alleged violation.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(B)</w:t>
      </w:r>
      <w:r w:rsidRPr="008335E0">
        <w:rPr>
          <w:szCs w:val="24"/>
        </w:rPr>
        <w:tab/>
      </w:r>
      <w:r w:rsidRPr="008335E0">
        <w:rPr>
          <w:szCs w:val="24"/>
          <w:u w:val="single"/>
        </w:rPr>
        <w:t>A citizen of this State may file a request for a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in the following instances: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(1)</w:t>
      </w:r>
      <w:r w:rsidRPr="008335E0">
        <w:rPr>
          <w:szCs w:val="24"/>
        </w:rPr>
        <w:tab/>
      </w:r>
      <w:r w:rsidRPr="008335E0">
        <w:rPr>
          <w:szCs w:val="24"/>
          <w:u w:val="single"/>
        </w:rPr>
        <w:t>to seek specific enforcement of a request made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when the public body from which the records are requested fails to comply with the time limits provided in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30(C),</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(2)</w:t>
      </w:r>
      <w:r w:rsidRPr="008335E0">
        <w:rPr>
          <w:szCs w:val="24"/>
        </w:rPr>
        <w:tab/>
      </w:r>
      <w:r w:rsidRPr="008335E0">
        <w:rPr>
          <w:szCs w:val="24"/>
          <w:u w:val="single"/>
        </w:rPr>
        <w:t>to challenge the reasonableness of a fee assessed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(3)</w:t>
      </w:r>
      <w:r w:rsidRPr="008335E0">
        <w:rPr>
          <w:szCs w:val="24"/>
        </w:rPr>
        <w:tab/>
      </w:r>
      <w:r w:rsidRPr="008335E0">
        <w:rPr>
          <w:szCs w:val="24"/>
          <w:u w:val="single"/>
        </w:rPr>
        <w:t>to challenge a public body</w:t>
      </w:r>
      <w:r w:rsidR="00F3794B" w:rsidRPr="00F3794B">
        <w:rPr>
          <w:szCs w:val="24"/>
          <w:u w:val="single"/>
        </w:rPr>
        <w:t>’</w:t>
      </w:r>
      <w:r w:rsidRPr="008335E0">
        <w:rPr>
          <w:szCs w:val="24"/>
          <w:u w:val="single"/>
        </w:rPr>
        <w:t>s determination that the requested information is not a public record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20(c), or that the requested information is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szCs w:val="24"/>
        </w:rPr>
        <w:tab/>
      </w:r>
      <w:r w:rsidRPr="008335E0">
        <w:rPr>
          <w:szCs w:val="24"/>
          <w:u w:val="single"/>
        </w:rPr>
        <w:t>(C)</w:t>
      </w:r>
      <w:r w:rsidRPr="008335E0">
        <w:rPr>
          <w:szCs w:val="24"/>
        </w:rPr>
        <w:tab/>
      </w:r>
      <w:r w:rsidRPr="008335E0">
        <w:rPr>
          <w:szCs w:val="24"/>
          <w:u w:val="single"/>
        </w:rPr>
        <w:t>A public body may file a request for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to seek relief from unduly burdensome, overly broad, vague, repetitive, or otherwise improper requests, or where it has received a request but it is unable to make a good faith determination as to whether the information is exempt from disclosure.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i/>
          <w:szCs w:val="24"/>
        </w:rPr>
        <w:tab/>
      </w:r>
      <w:r w:rsidRPr="008335E0">
        <w:rPr>
          <w:szCs w:val="24"/>
          <w:u w:val="single"/>
        </w:rPr>
        <w:t>(D)</w:t>
      </w:r>
      <w:r w:rsidRPr="008335E0">
        <w:rPr>
          <w:szCs w:val="24"/>
        </w:rPr>
        <w:tab/>
      </w:r>
      <w:r w:rsidRPr="008335E0">
        <w:rPr>
          <w:szCs w:val="24"/>
          <w:u w:val="single"/>
        </w:rPr>
        <w:t>If a request for disclosure may result in the release of records or information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40(a)(1), (2), (4), (5), (9), (14), (15), or (19), a person or entity with a specific interest in the underlying records or information shall have the right to request a hearing with the Office of Freedom of Information Act Review or to intervene in an action previously filed.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rPr>
          <w:szCs w:val="24"/>
        </w:rPr>
        <w:lastRenderedPageBreak/>
        <w:tab/>
      </w:r>
      <w:r w:rsidRPr="008335E0">
        <w:rPr>
          <w:u w:val="single"/>
        </w:rPr>
        <w:t>(E)</w:t>
      </w:r>
      <w:r w:rsidRPr="008335E0">
        <w:tab/>
      </w:r>
      <w:r w:rsidRPr="008335E0">
        <w:rPr>
          <w:u w:val="single"/>
        </w:rPr>
        <w:t>If a person or entity seeking relief under this section prevails, the hearing officer may order: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(1)</w:t>
      </w:r>
      <w:r w:rsidRPr="008335E0">
        <w:tab/>
      </w:r>
      <w:r w:rsidRPr="008335E0">
        <w:rPr>
          <w:u w:val="single"/>
        </w:rPr>
        <w:t xml:space="preserve">equitable relief as he considers appropriate, </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(2)</w:t>
      </w:r>
      <w:r w:rsidRPr="008335E0">
        <w:tab/>
      </w:r>
      <w:r w:rsidRPr="008335E0">
        <w:rPr>
          <w:u w:val="single"/>
        </w:rPr>
        <w:t>actual or compensatory damages, or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(3)</w:t>
      </w:r>
      <w:r w:rsidRPr="008335E0">
        <w:tab/>
      </w:r>
      <w:r w:rsidRPr="008335E0">
        <w:rPr>
          <w:u w:val="single"/>
        </w:rPr>
        <w:t>reasonable attorney</w:t>
      </w:r>
      <w:r w:rsidR="00F3794B" w:rsidRPr="00F3794B">
        <w:rPr>
          <w:u w:val="single"/>
        </w:rPr>
        <w:t>’</w:t>
      </w:r>
      <w:r w:rsidRPr="008335E0">
        <w:rPr>
          <w:u w:val="single"/>
        </w:rPr>
        <w:t>s fees and other costs of litigation specific to the request, unless otherwise barred by a finding of good faith pursuant to Section 1</w:t>
      </w:r>
      <w:r w:rsidR="00F3794B">
        <w:rPr>
          <w:u w:val="single"/>
        </w:rPr>
        <w:noBreakHyphen/>
      </w:r>
      <w:r w:rsidRPr="008335E0">
        <w:rPr>
          <w:u w:val="single"/>
        </w:rPr>
        <w:t>23</w:t>
      </w:r>
      <w:r w:rsidR="00F3794B">
        <w:rPr>
          <w:u w:val="single"/>
        </w:rPr>
        <w:noBreakHyphen/>
      </w:r>
      <w:r w:rsidRPr="008335E0">
        <w:rPr>
          <w:u w:val="single"/>
        </w:rPr>
        <w:t>665(E).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(F)</w:t>
      </w:r>
      <w:r w:rsidRPr="008335E0">
        <w:tab/>
      </w:r>
      <w:r w:rsidRPr="008335E0">
        <w:rPr>
          <w:u w:val="single"/>
        </w:rPr>
        <w:t>If the person or entity prevails in part, he may be awarded reasonable attorney</w:t>
      </w:r>
      <w:r w:rsidR="00F3794B" w:rsidRPr="00F3794B">
        <w:rPr>
          <w:u w:val="single"/>
        </w:rPr>
        <w:t>’</w:t>
      </w:r>
      <w:r w:rsidRPr="008335E0">
        <w:rPr>
          <w:u w:val="single"/>
        </w:rPr>
        <w:t>s fees or other costs of litigation specific to the request, or an appropriate portion thereof, unless otherwise barred.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(G)</w:t>
      </w:r>
      <w:r w:rsidRPr="008335E0">
        <w:tab/>
      </w:r>
      <w:r w:rsidRPr="008335E0">
        <w:rPr>
          <w:u w:val="single"/>
        </w:rPr>
        <w:t>If the hearing officer finds that the public body has arbitrarily and capriciously violated the provisions of this chapter by refusal or delay in disclosing or providing copies of a public record, it may, in addition to actual or compensatory damages or equitable relief, impose a civil fine of five hundred dollars.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u w:val="single"/>
        </w:rPr>
        <w:t>(H)</w:t>
      </w:r>
      <w:r w:rsidRPr="008335E0">
        <w:tab/>
      </w:r>
      <w:r w:rsidRPr="008335E0">
        <w:rPr>
          <w:u w:val="single"/>
        </w:rPr>
        <w:t>A determination of the Office of Freedom of Information Act Review may be appealed to the Administrative Law Court or enforced by an administrative law judge pursuant to Section 1</w:t>
      </w:r>
      <w:r w:rsidR="00F3794B">
        <w:rPr>
          <w:u w:val="single"/>
        </w:rPr>
        <w:noBreakHyphen/>
      </w:r>
      <w:r w:rsidRPr="008335E0">
        <w:rPr>
          <w:u w:val="single"/>
        </w:rPr>
        <w:t>23</w:t>
      </w:r>
      <w:r w:rsidR="00F3794B">
        <w:rPr>
          <w:u w:val="single"/>
        </w:rPr>
        <w:noBreakHyphen/>
      </w:r>
      <w:r w:rsidRPr="008335E0">
        <w:rPr>
          <w:u w:val="single"/>
        </w:rPr>
        <w:t>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w:t>
      </w:r>
      <w:r w:rsidR="00F3794B">
        <w:rPr>
          <w:u w:val="single"/>
        </w:rPr>
        <w:noBreakHyphen/>
      </w:r>
      <w:r w:rsidRPr="008335E0">
        <w:rPr>
          <w:u w:val="single"/>
        </w:rPr>
        <w:t>23</w:t>
      </w:r>
      <w:r w:rsidR="00F3794B">
        <w:rPr>
          <w:u w:val="single"/>
        </w:rPr>
        <w:noBreakHyphen/>
      </w:r>
      <w:r w:rsidRPr="008335E0">
        <w:rPr>
          <w:u w:val="single"/>
        </w:rPr>
        <w:t>610 and the South Carolina Appellate Court Rules.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9F44F7" w:rsidRDefault="0041384D"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8</w:t>
      </w:r>
      <w:r w:rsidR="009F44F7" w:rsidRPr="008335E0">
        <w:t>.</w:t>
      </w:r>
      <w:r w:rsidR="009F44F7" w:rsidRPr="008335E0">
        <w:tab/>
        <w:t>Section 30</w:t>
      </w:r>
      <w:r w:rsidR="00F3794B">
        <w:noBreakHyphen/>
      </w:r>
      <w:r w:rsidR="009F44F7" w:rsidRPr="008335E0">
        <w:t>2</w:t>
      </w:r>
      <w:r w:rsidR="00F3794B">
        <w:noBreakHyphen/>
      </w:r>
      <w:r w:rsidR="009F44F7" w:rsidRPr="008335E0">
        <w:t>50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00F3794B">
        <w:rPr>
          <w:rStyle w:val="apple-converted-space"/>
          <w:sz w:val="22"/>
          <w:szCs w:val="22"/>
        </w:rPr>
        <w:noBreakHyphen/>
      </w:r>
      <w:r w:rsidRPr="008335E0">
        <w:rPr>
          <w:rStyle w:val="apple-converted-space"/>
          <w:sz w:val="22"/>
          <w:szCs w:val="22"/>
        </w:rPr>
        <w:t>2</w:t>
      </w:r>
      <w:r w:rsidR="00F3794B">
        <w:rPr>
          <w:rStyle w:val="apple-converted-space"/>
          <w:sz w:val="22"/>
          <w:szCs w:val="22"/>
        </w:rPr>
        <w:noBreakHyphen/>
      </w:r>
      <w:r w:rsidRPr="008335E0">
        <w:rPr>
          <w:rStyle w:val="apple-converted-space"/>
          <w:sz w:val="22"/>
          <w:szCs w:val="22"/>
        </w:rPr>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w:t>
      </w:r>
      <w:r w:rsidRPr="008335E0">
        <w:rPr>
          <w:sz w:val="22"/>
          <w:szCs w:val="22"/>
        </w:rPr>
        <w:lastRenderedPageBreak/>
        <w:t>information obtained from a public record for commercial solicitation.</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35E0">
        <w:t>SECTION</w:t>
      </w:r>
      <w:r w:rsidRPr="008335E0">
        <w:tab/>
      </w:r>
      <w:r w:rsidR="00CE7CDC">
        <w:t>10</w:t>
      </w:r>
      <w:r w:rsidRPr="008335E0">
        <w:t>.</w:t>
      </w:r>
      <w:r w:rsidRPr="008335E0">
        <w:tab/>
      </w:r>
      <w:r w:rsidRPr="008335E0">
        <w:rPr>
          <w:snapToGrid w:val="0"/>
        </w:rPr>
        <w:t>This act takes effect on October 1, 201</w:t>
      </w:r>
      <w:r>
        <w:rPr>
          <w:snapToGrid w:val="0"/>
        </w:rPr>
        <w:t>7</w:t>
      </w:r>
      <w:r w:rsidRPr="008335E0">
        <w:t>.</w:t>
      </w:r>
    </w:p>
    <w:p w:rsidR="00E12A48" w:rsidRDefault="00F37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165B" w:rsidRDefault="00DB165B" w:rsidP="00DB165B">
      <w:pPr>
        <w:suppressAutoHyphens/>
      </w:pPr>
    </w:p>
    <w:sectPr w:rsidR="00DB165B" w:rsidSect="00DB16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9A1" w:rsidRDefault="008F29A1" w:rsidP="009F0C77">
      <w:r>
        <w:separator/>
      </w:r>
    </w:p>
  </w:endnote>
  <w:endnote w:type="continuationSeparator" w:id="0">
    <w:p w:rsidR="008F29A1" w:rsidRDefault="008F2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69BB5B-3EB6-486B-84F4-D6E04799D62B}"/>
    <w:embedBold r:id="rId2" w:fontKey="{C599F2F8-898A-4D4B-B461-634F516C2B1E}"/>
    <w:embedItalic r:id="rId3" w:fontKey="{4A7BC013-C73C-4279-9BE7-FB3ED98A1ED6}"/>
  </w:font>
  <w:font w:name="Calibri">
    <w:panose1 w:val="020F0502020204030204"/>
    <w:charset w:val="00"/>
    <w:family w:val="swiss"/>
    <w:pitch w:val="variable"/>
    <w:sig w:usb0="E00002FF" w:usb1="4000ACFF" w:usb2="00000001" w:usb3="00000000" w:csb0="0000019F" w:csb1="00000000"/>
    <w:embedRegular r:id="rId4" w:fontKey="{2309E3B3-146E-41D1-B64C-171B2337EE13}"/>
  </w:font>
  <w:font w:name="Segoe UI">
    <w:panose1 w:val="020B0502040204020203"/>
    <w:charset w:val="00"/>
    <w:family w:val="swiss"/>
    <w:pitch w:val="variable"/>
    <w:sig w:usb0="E10022FF" w:usb1="C000E47F" w:usb2="00000029" w:usb3="00000000" w:csb0="000001DF" w:csb1="00000000"/>
    <w:embedRegular r:id="rId5" w:fontKey="{E6CD5D75-3044-4C21-856C-638A24E34C04}"/>
  </w:font>
  <w:font w:name="Cambria">
    <w:panose1 w:val="02040503050406030204"/>
    <w:charset w:val="00"/>
    <w:family w:val="roman"/>
    <w:pitch w:val="variable"/>
    <w:sig w:usb0="E00002FF" w:usb1="400004FF" w:usb2="00000000" w:usb3="00000000" w:csb0="0000019F" w:csb1="00000000"/>
    <w:embedRegular r:id="rId6" w:fontKey="{1F509B6D-8E85-4D18-9750-C407D13575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A48" w:rsidRPr="00DB165B" w:rsidRDefault="00DB165B" w:rsidP="00DB165B">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9A1" w:rsidRDefault="008F29A1" w:rsidP="009F0C77">
      <w:r>
        <w:separator/>
      </w:r>
    </w:p>
  </w:footnote>
  <w:footnote w:type="continuationSeparator" w:id="0">
    <w:p w:rsidR="008F29A1" w:rsidRDefault="008F2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9WAB17"/>
    <w:docVar w:name="CoverBillType" w:val="b"/>
    <w:docVar w:name="DocPath" w:val="L:\Council\bills\AGM\19009WAB17.DOCX"/>
    <w:docVar w:name="dvBillNumber" w:val="3352"/>
    <w:docVar w:name="dvBillNumberPrefix" w:val="H. "/>
    <w:docVar w:name="dvOriginalBody" w:val="House"/>
    <w:docVar w:name="dvSteno" w:val="AGM"/>
    <w:docVar w:name="NameofBody" w:val="h"/>
    <w:docVar w:name="vGroup2" w:val="Council"/>
  </w:docVars>
  <w:rsids>
    <w:rsidRoot w:val="008F29A1"/>
    <w:rsid w:val="00010960"/>
    <w:rsid w:val="00011869"/>
    <w:rsid w:val="00015CD6"/>
    <w:rsid w:val="000E0100"/>
    <w:rsid w:val="000E1785"/>
    <w:rsid w:val="000F40FA"/>
    <w:rsid w:val="001035F1"/>
    <w:rsid w:val="0010776B"/>
    <w:rsid w:val="00133E66"/>
    <w:rsid w:val="001435A3"/>
    <w:rsid w:val="00146ED3"/>
    <w:rsid w:val="00151044"/>
    <w:rsid w:val="00186406"/>
    <w:rsid w:val="001D08F2"/>
    <w:rsid w:val="001D3A58"/>
    <w:rsid w:val="001D525B"/>
    <w:rsid w:val="001D7F4F"/>
    <w:rsid w:val="00205238"/>
    <w:rsid w:val="002321B6"/>
    <w:rsid w:val="00250967"/>
    <w:rsid w:val="002543C8"/>
    <w:rsid w:val="0025541D"/>
    <w:rsid w:val="00272969"/>
    <w:rsid w:val="00284AAE"/>
    <w:rsid w:val="002B39F4"/>
    <w:rsid w:val="002E5912"/>
    <w:rsid w:val="00301B21"/>
    <w:rsid w:val="00325348"/>
    <w:rsid w:val="0032732C"/>
    <w:rsid w:val="00336AD0"/>
    <w:rsid w:val="0037079A"/>
    <w:rsid w:val="003C4DAB"/>
    <w:rsid w:val="003D01E8"/>
    <w:rsid w:val="003E5288"/>
    <w:rsid w:val="003F6D79"/>
    <w:rsid w:val="0041384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98B"/>
    <w:rsid w:val="006D58AA"/>
    <w:rsid w:val="00734F00"/>
    <w:rsid w:val="00752CB3"/>
    <w:rsid w:val="007A70AE"/>
    <w:rsid w:val="00810381"/>
    <w:rsid w:val="008362E8"/>
    <w:rsid w:val="0085786E"/>
    <w:rsid w:val="008A1768"/>
    <w:rsid w:val="008A489F"/>
    <w:rsid w:val="008F0F33"/>
    <w:rsid w:val="008F29A1"/>
    <w:rsid w:val="008F4429"/>
    <w:rsid w:val="0094021A"/>
    <w:rsid w:val="009B44AF"/>
    <w:rsid w:val="009C6A0B"/>
    <w:rsid w:val="009F0C77"/>
    <w:rsid w:val="009F44F7"/>
    <w:rsid w:val="009F4DD1"/>
    <w:rsid w:val="00A02543"/>
    <w:rsid w:val="00A20021"/>
    <w:rsid w:val="00A24037"/>
    <w:rsid w:val="00A41684"/>
    <w:rsid w:val="00A64E80"/>
    <w:rsid w:val="00A72BCD"/>
    <w:rsid w:val="00A741D9"/>
    <w:rsid w:val="00A833AB"/>
    <w:rsid w:val="00A9741D"/>
    <w:rsid w:val="00AC34A2"/>
    <w:rsid w:val="00AD1C9A"/>
    <w:rsid w:val="00AD4B17"/>
    <w:rsid w:val="00B151C9"/>
    <w:rsid w:val="00B412D4"/>
    <w:rsid w:val="00BE3C22"/>
    <w:rsid w:val="00C0345E"/>
    <w:rsid w:val="00C31C95"/>
    <w:rsid w:val="00C3483A"/>
    <w:rsid w:val="00C74E9D"/>
    <w:rsid w:val="00C826DD"/>
    <w:rsid w:val="00C82FD3"/>
    <w:rsid w:val="00C92819"/>
    <w:rsid w:val="00CC6B7B"/>
    <w:rsid w:val="00CD2089"/>
    <w:rsid w:val="00CE7CDC"/>
    <w:rsid w:val="00D73A67"/>
    <w:rsid w:val="00D970A9"/>
    <w:rsid w:val="00DB165B"/>
    <w:rsid w:val="00DF3845"/>
    <w:rsid w:val="00E12A48"/>
    <w:rsid w:val="00E41911"/>
    <w:rsid w:val="00E44B57"/>
    <w:rsid w:val="00E92EEF"/>
    <w:rsid w:val="00EF2368"/>
    <w:rsid w:val="00F24442"/>
    <w:rsid w:val="00F3794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EDFEC-1AE7-4D4B-83C4-984CE028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rsid w:val="009F44F7"/>
  </w:style>
  <w:style w:type="paragraph" w:styleId="NormalWeb">
    <w:name w:val="Normal (Web)"/>
    <w:basedOn w:val="Normal"/>
    <w:uiPriority w:val="99"/>
    <w:semiHidden/>
    <w:unhideWhenUsed/>
    <w:rsid w:val="009F44F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3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9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E9CA9-445B-4CF9-A896-456220712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13</Pages>
  <Words>4755</Words>
  <Characters>24826</Characters>
  <Application>Microsoft Office Word</Application>
  <DocSecurity>0</DocSecurity>
  <Lines>535</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3352 Text of Previous Version (Dec. 15, 2016) - South Carolina Legislature Online</dc:title>
  <dc:creator>angiemorgan</dc:creator>
  <cp:lastModifiedBy>Angela Hill</cp:lastModifiedBy>
  <cp:revision>2</cp:revision>
  <cp:lastPrinted>2016-12-14T19:02:00Z</cp:lastPrinted>
  <dcterms:created xsi:type="dcterms:W3CDTF">2016-12-16T06:49:00Z</dcterms:created>
  <dcterms:modified xsi:type="dcterms:W3CDTF">2016-12-16T06:49:00Z</dcterms:modified>
</cp:coreProperties>
</file>