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D0A" w:rsidRDefault="00C25D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67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rsidR="00D351CE">
        <w:noBreakHyphen/>
      </w:r>
      <w:r>
        <w:t>6</w:t>
      </w:r>
      <w:r w:rsidR="00D351CE">
        <w:noBreakHyphen/>
      </w:r>
      <w:r>
        <w:t>3760 SO AS TO ALLOW A STATE TAX CREDIT FOR EMPLOYERS HIRING AN UNEMPLOYED INDIVIDUAL RECEIVING UNEMPLOYMENT COMPENSATION BENEFITS, TO PROVIDE THE AMOUNT OF THE CREDIT, THOSE TAXES AGAINST WHICH THE CREDIT IS ALLOWED, AND THE ELIGIBILITY REQUIREMENTS FOR CREDITABLE EMPLOYEES, TO PROVIDE FOR THE ADMINISTRATION OF THE CREDIT, AND TO PROVIDE THAT THE CREDIT IS ALLOWED FOR ELIGIBLE INDIVIDUALS HIRED AFTER JUNE 30, 2017, AND BEFORE JULY 1, 2018, AND EXTENDS FOR FIFTY MONTHS FOR EACH CREDITABLE EMPLOYEE.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672A" w:rsidRDefault="009F67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672A" w:rsidRDefault="009F67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CBC" w:rsidRDefault="009F672A"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00CBC">
        <w:t>Article 25, Chapter 6, Title 12 of the 1976 Code is amended by adding:</w:t>
      </w: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rsidR="00D351CE">
        <w:noBreakHyphen/>
      </w:r>
      <w:r>
        <w:t>6</w:t>
      </w:r>
      <w:r w:rsidR="00D351CE">
        <w:noBreakHyphen/>
      </w:r>
      <w:r>
        <w:t>3760.</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As used in this section, </w:t>
      </w:r>
      <w:r w:rsidR="00D351CE" w:rsidRPr="00D351CE">
        <w:rPr>
          <w:rFonts w:eastAsiaTheme="minorHAnsi"/>
          <w:color w:val="000000" w:themeColor="text1"/>
          <w:szCs w:val="22"/>
          <w:u w:color="000000" w:themeColor="text1"/>
        </w:rPr>
        <w:t>‘</w:t>
      </w:r>
      <w:r>
        <w:rPr>
          <w:rFonts w:eastAsiaTheme="minorHAnsi"/>
          <w:color w:val="000000" w:themeColor="text1"/>
          <w:szCs w:val="22"/>
          <w:u w:color="000000" w:themeColor="text1"/>
        </w:rPr>
        <w:t>creditable employee</w:t>
      </w:r>
      <w:r w:rsidR="00D351CE" w:rsidRPr="00D351C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an employee of a taxpayer employer who:</w:t>
      </w: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 first employed by the employer after June 30, 2017, and before July 1, 2018;</w:t>
      </w: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has filed a claim for unemployment compensation in this state and is currently receiving weekly unemployment compensation benefits on that claim for at least four weeks;</w:t>
      </w: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was unemployed immediately before becoming employed;</w:t>
      </w: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has no return to work date or promise of future employment;</w:t>
      </w: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remains employed by the employer for at least four consecutive work weeks and the employment with that employer consists of at least thirty</w:t>
      </w:r>
      <w:r w:rsidR="00D351CE">
        <w:rPr>
          <w:rFonts w:eastAsiaTheme="minorHAnsi"/>
          <w:color w:val="000000" w:themeColor="text1"/>
          <w:szCs w:val="22"/>
          <w:u w:color="000000" w:themeColor="text1"/>
        </w:rPr>
        <w:noBreakHyphen/>
      </w:r>
      <w:r>
        <w:rPr>
          <w:rFonts w:eastAsiaTheme="minorHAnsi"/>
          <w:color w:val="000000" w:themeColor="text1"/>
          <w:szCs w:val="22"/>
          <w:u w:color="000000" w:themeColor="text1"/>
        </w:rPr>
        <w:t>five hours a week; and</w:t>
      </w: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An employer who has one or more creditable employees and who provides a notarized affidavit attesting to use of the federal employment verification system now known as </w:t>
      </w:r>
      <w:r w:rsidR="00D351CE" w:rsidRPr="00D351CE">
        <w:rPr>
          <w:rFonts w:eastAsiaTheme="minorHAnsi"/>
          <w:color w:val="000000" w:themeColor="text1"/>
          <w:szCs w:val="22"/>
          <w:u w:color="000000" w:themeColor="text1"/>
        </w:rPr>
        <w:t>‘</w:t>
      </w:r>
      <w:r>
        <w:rPr>
          <w:rFonts w:eastAsiaTheme="minorHAnsi"/>
          <w:color w:val="000000" w:themeColor="text1"/>
          <w:szCs w:val="22"/>
          <w:u w:color="000000" w:themeColor="text1"/>
        </w:rPr>
        <w:t>E</w:t>
      </w:r>
      <w:r w:rsidR="00D351CE">
        <w:rPr>
          <w:rFonts w:eastAsiaTheme="minorHAnsi"/>
          <w:color w:val="000000" w:themeColor="text1"/>
          <w:szCs w:val="22"/>
          <w:u w:color="000000" w:themeColor="text1"/>
        </w:rPr>
        <w:noBreakHyphen/>
      </w:r>
      <w:r>
        <w:rPr>
          <w:rFonts w:eastAsiaTheme="minorHAnsi"/>
          <w:color w:val="000000" w:themeColor="text1"/>
          <w:szCs w:val="22"/>
          <w:u w:color="000000" w:themeColor="text1"/>
        </w:rPr>
        <w:t>Verify</w:t>
      </w:r>
      <w:r w:rsidR="00D351CE" w:rsidRPr="00D351C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or any future federal employment verification system is eligible to apply for and receive a credit against these taxes as provided in subsection (C) of this section.  The amount of the credit is one hundred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credit allowed pursuant to subsection (B) of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total amount of any tax credit for a taxable year may not exceed the taxpayer</w:t>
      </w:r>
      <w:r w:rsidR="00D351CE" w:rsidRPr="00D351CE">
        <w:rPr>
          <w:rFonts w:eastAsiaTheme="minorHAnsi"/>
          <w:color w:val="000000" w:themeColor="text1"/>
          <w:szCs w:val="22"/>
          <w:u w:color="000000" w:themeColor="text1"/>
        </w:rPr>
        <w:t>’</w:t>
      </w:r>
      <w:r>
        <w:rPr>
          <w:rFonts w:eastAsiaTheme="minorHAnsi"/>
          <w:color w:val="000000" w:themeColor="text1"/>
          <w:szCs w:val="22"/>
          <w:u w:color="000000" w:themeColor="text1"/>
        </w:rPr>
        <w:t>s tax liability.  Any unused tax may be carried over to apply to the taxpayer</w:t>
      </w:r>
      <w:r w:rsidR="00D351CE" w:rsidRPr="00D351CE">
        <w:rPr>
          <w:rFonts w:eastAsiaTheme="minorHAnsi"/>
          <w:color w:val="000000" w:themeColor="text1"/>
          <w:szCs w:val="22"/>
          <w:u w:color="000000" w:themeColor="text1"/>
        </w:rPr>
        <w:t>’</w:t>
      </w:r>
      <w:r>
        <w:rPr>
          <w:rFonts w:eastAsiaTheme="minorHAnsi"/>
          <w:color w:val="000000" w:themeColor="text1"/>
          <w:szCs w:val="22"/>
          <w:u w:color="000000" w:themeColor="text1"/>
        </w:rPr>
        <w:t>s succeeding year</w:t>
      </w:r>
      <w:r w:rsidR="00D351CE" w:rsidRPr="00D351CE">
        <w:rPr>
          <w:rFonts w:eastAsiaTheme="minorHAnsi"/>
          <w:color w:val="000000" w:themeColor="text1"/>
          <w:szCs w:val="22"/>
          <w:u w:color="000000" w:themeColor="text1"/>
        </w:rPr>
        <w:t>’</w:t>
      </w:r>
      <w:r>
        <w:rPr>
          <w:rFonts w:eastAsiaTheme="minorHAnsi"/>
          <w:color w:val="000000" w:themeColor="text1"/>
          <w:szCs w:val="22"/>
          <w:u w:color="000000" w:themeColor="text1"/>
        </w:rPr>
        <w:t>s liability.</w:t>
      </w: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tax credit provided for in subsection (B) remains in effect for fifty consecutive months for each creditable employee.”</w:t>
      </w: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CBC" w:rsidRDefault="00C00CBC" w:rsidP="00C0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141F3" w:rsidRDefault="00D351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5D0A" w:rsidRDefault="00C25D0A" w:rsidP="00C25D0A">
      <w:pPr>
        <w:suppressAutoHyphens/>
      </w:pPr>
    </w:p>
    <w:sectPr w:rsidR="00C25D0A" w:rsidSect="00C25D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72A" w:rsidRDefault="009F672A" w:rsidP="009F0C77">
      <w:r>
        <w:separator/>
      </w:r>
    </w:p>
  </w:endnote>
  <w:endnote w:type="continuationSeparator" w:id="0">
    <w:p w:rsidR="009F672A" w:rsidRDefault="009F67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07754A-A4B4-43C1-832F-23DBA5B104A0}"/>
    <w:embedBold r:id="rId2" w:fontKey="{1C8C54AD-1C4A-48CF-8A76-8205FDDBCC02}"/>
  </w:font>
  <w:font w:name="Calibri">
    <w:panose1 w:val="020F0502020204030204"/>
    <w:charset w:val="00"/>
    <w:family w:val="swiss"/>
    <w:pitch w:val="variable"/>
    <w:sig w:usb0="E00002FF" w:usb1="4000ACFF" w:usb2="00000001" w:usb3="00000000" w:csb0="0000019F" w:csb1="00000000"/>
    <w:embedRegular r:id="rId3" w:fontKey="{9BBC93CC-10A4-470F-84BE-AFFE16183B49}"/>
  </w:font>
  <w:font w:name="Segoe UI">
    <w:panose1 w:val="020B0502040204020203"/>
    <w:charset w:val="00"/>
    <w:family w:val="swiss"/>
    <w:pitch w:val="variable"/>
    <w:sig w:usb0="E10022FF" w:usb1="C000E47F" w:usb2="00000029" w:usb3="00000000" w:csb0="000001DF" w:csb1="00000000"/>
    <w:embedRegular r:id="rId4" w:fontKey="{D1B12B5F-43B5-44DA-BCD7-43E6296203C1}"/>
  </w:font>
  <w:font w:name="Cambria">
    <w:panose1 w:val="02040503050406030204"/>
    <w:charset w:val="00"/>
    <w:family w:val="roman"/>
    <w:pitch w:val="variable"/>
    <w:sig w:usb0="E00002FF" w:usb1="400004FF" w:usb2="00000000" w:usb3="00000000" w:csb0="0000019F" w:csb1="00000000"/>
    <w:embedRegular r:id="rId5" w:fontKey="{E001819A-D203-4140-863B-91E13DA52D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1F3" w:rsidRPr="00C25D0A" w:rsidRDefault="00C25D0A" w:rsidP="00C25D0A">
    <w:pPr>
      <w:pStyle w:val="Footer"/>
      <w:tabs>
        <w:tab w:val="clear" w:pos="4680"/>
        <w:tab w:val="clear" w:pos="9360"/>
        <w:tab w:val="center" w:pos="2995"/>
      </w:tabs>
      <w:spacing w:before="120"/>
    </w:pPr>
    <w:r>
      <w:t>[3484]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72A" w:rsidRDefault="009F672A" w:rsidP="009F0C77">
      <w:r>
        <w:separator/>
      </w:r>
    </w:p>
  </w:footnote>
  <w:footnote w:type="continuationSeparator" w:id="0">
    <w:p w:rsidR="009F672A" w:rsidRDefault="009F67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9SA17"/>
    <w:docVar w:name="CoverBillType" w:val="b"/>
    <w:docVar w:name="DocPath" w:val="L:\Council\bills\DKA\3049SA17.DOCX"/>
    <w:docVar w:name="dvBillNumber" w:val="3484"/>
    <w:docVar w:name="dvBillNumberPrefix" w:val="H. "/>
    <w:docVar w:name="dvOriginalBody" w:val="House"/>
    <w:docVar w:name="dvSteno" w:val="DKA"/>
    <w:docVar w:name="NameofBody" w:val="h"/>
    <w:docVar w:name="vGroup2" w:val="Council"/>
  </w:docVars>
  <w:rsids>
    <w:rsidRoot w:val="009F672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3D15"/>
    <w:rsid w:val="00734F00"/>
    <w:rsid w:val="007A70AE"/>
    <w:rsid w:val="008362E8"/>
    <w:rsid w:val="0085786E"/>
    <w:rsid w:val="008A1768"/>
    <w:rsid w:val="008A489F"/>
    <w:rsid w:val="008F0F33"/>
    <w:rsid w:val="008F4429"/>
    <w:rsid w:val="0094021A"/>
    <w:rsid w:val="009B44AF"/>
    <w:rsid w:val="009C6A0B"/>
    <w:rsid w:val="009F0C77"/>
    <w:rsid w:val="009F4DD1"/>
    <w:rsid w:val="009F672A"/>
    <w:rsid w:val="00A02543"/>
    <w:rsid w:val="00A41684"/>
    <w:rsid w:val="00A64E80"/>
    <w:rsid w:val="00A72BCD"/>
    <w:rsid w:val="00A741D9"/>
    <w:rsid w:val="00A833AB"/>
    <w:rsid w:val="00A9741D"/>
    <w:rsid w:val="00AA125C"/>
    <w:rsid w:val="00AC34A2"/>
    <w:rsid w:val="00AD1C9A"/>
    <w:rsid w:val="00AD4B17"/>
    <w:rsid w:val="00B412D4"/>
    <w:rsid w:val="00BE3C22"/>
    <w:rsid w:val="00C00CBC"/>
    <w:rsid w:val="00C0345E"/>
    <w:rsid w:val="00C141F3"/>
    <w:rsid w:val="00C25D0A"/>
    <w:rsid w:val="00C31C95"/>
    <w:rsid w:val="00C3483A"/>
    <w:rsid w:val="00C74E9D"/>
    <w:rsid w:val="00C826DD"/>
    <w:rsid w:val="00C82FD3"/>
    <w:rsid w:val="00C92819"/>
    <w:rsid w:val="00CB1613"/>
    <w:rsid w:val="00CC6B7B"/>
    <w:rsid w:val="00CD2089"/>
    <w:rsid w:val="00D351C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C10F28-DF3C-413E-A9A5-D63B4ABC9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12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12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CA9D3-EC1C-43FC-AA90-619B1D0B9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1</Pages>
  <Words>515</Words>
  <Characters>2599</Characters>
  <Application>Microsoft Office Word</Application>
  <DocSecurity>0</DocSecurity>
  <Lines>74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3484 Text of Previous Version (Jan. 17, 2017) - South Carolina Legislature Online</dc:title>
  <dc:creator>sharonpair</dc:creator>
  <cp:lastModifiedBy>S Volk</cp:lastModifiedBy>
  <cp:revision>2</cp:revision>
  <cp:lastPrinted>2017-01-13T17:12:00Z</cp:lastPrinted>
  <dcterms:created xsi:type="dcterms:W3CDTF">2017-01-17T17:53:00Z</dcterms:created>
  <dcterms:modified xsi:type="dcterms:W3CDTF">2017-01-17T17:53:00Z</dcterms:modified>
</cp:coreProperties>
</file>