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47F" w:rsidRDefault="00A4047F" w:rsidP="00656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56691" w:rsidRDefault="00656691" w:rsidP="00656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691" w:rsidRDefault="00656691" w:rsidP="00656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691" w:rsidRDefault="00656691" w:rsidP="00656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691" w:rsidRDefault="00656691" w:rsidP="00656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691" w:rsidRDefault="00656691" w:rsidP="00656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691" w:rsidRDefault="00656691" w:rsidP="00656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404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0FF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3E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9169F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79169F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79169F">
        <w:rPr>
          <w:color w:val="000000" w:themeColor="text1"/>
          <w:u w:color="000000" w:themeColor="text1"/>
        </w:rPr>
        <w:t>3310, CODE OF LAWS OF SOUTH CAROLINA, 1976, RELATING TO TAX CREDITS, SO AS TO AUTHORIZE A NONPROFIT CORPORATION TO TRANSFER CREDITS UNLESS THE TRANSFER OF A CREDIT IS SPECIFICALLY PROHIBITED.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0FFF" w:rsidRDefault="00980F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80FFF" w:rsidRDefault="00980F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E65" w:rsidRPr="0079169F" w:rsidRDefault="00980FFF" w:rsidP="00083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83E65" w:rsidRPr="0079169F">
        <w:rPr>
          <w:color w:val="000000" w:themeColor="text1"/>
          <w:u w:color="000000" w:themeColor="text1"/>
        </w:rPr>
        <w:t>Section 12</w:t>
      </w:r>
      <w:r w:rsidR="00083E65">
        <w:rPr>
          <w:color w:val="000000" w:themeColor="text1"/>
          <w:u w:color="000000" w:themeColor="text1"/>
        </w:rPr>
        <w:noBreakHyphen/>
      </w:r>
      <w:r w:rsidR="00083E65" w:rsidRPr="0079169F">
        <w:rPr>
          <w:color w:val="000000" w:themeColor="text1"/>
          <w:u w:color="000000" w:themeColor="text1"/>
        </w:rPr>
        <w:t>6</w:t>
      </w:r>
      <w:r w:rsidR="00083E65">
        <w:rPr>
          <w:color w:val="000000" w:themeColor="text1"/>
          <w:u w:color="000000" w:themeColor="text1"/>
        </w:rPr>
        <w:noBreakHyphen/>
      </w:r>
      <w:r w:rsidR="00083E65" w:rsidRPr="0079169F">
        <w:rPr>
          <w:color w:val="000000" w:themeColor="text1"/>
          <w:u w:color="000000" w:themeColor="text1"/>
        </w:rPr>
        <w:t>3310 of the 1976 Code is amended by adding an appropriately lettered subsection to read:</w:t>
      </w:r>
    </w:p>
    <w:p w:rsidR="00083E65" w:rsidRPr="0079169F" w:rsidRDefault="00083E65" w:rsidP="00083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3E65" w:rsidRPr="0079169F" w:rsidRDefault="00083E65" w:rsidP="00083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9169F">
        <w:rPr>
          <w:color w:val="000000" w:themeColor="text1"/>
          <w:u w:color="000000" w:themeColor="text1"/>
        </w:rPr>
        <w:tab/>
        <w:t>“(  )</w:t>
      </w:r>
      <w:r w:rsidRPr="0079169F">
        <w:rPr>
          <w:color w:val="000000" w:themeColor="text1"/>
          <w:u w:color="000000" w:themeColor="text1"/>
        </w:rPr>
        <w:tab/>
        <w:t>Unless the transfer of a credit is specifically prohibited, a nonprofit corporation, organized pursuant to Chapter 31</w:t>
      </w:r>
      <w:r w:rsidR="00840933">
        <w:rPr>
          <w:color w:val="000000" w:themeColor="text1"/>
          <w:u w:color="000000" w:themeColor="text1"/>
        </w:rPr>
        <w:t>,</w:t>
      </w:r>
      <w:r w:rsidRPr="0079169F">
        <w:rPr>
          <w:color w:val="000000" w:themeColor="text1"/>
          <w:u w:color="000000" w:themeColor="text1"/>
        </w:rPr>
        <w:t xml:space="preserve"> Title 33, that qualifies for a credit pursuant to this article or any other provision of law, may transfer the credit.  T</w:t>
      </w:r>
      <w:r>
        <w:rPr>
          <w:color w:val="000000" w:themeColor="text1"/>
          <w:u w:color="000000" w:themeColor="text1"/>
        </w:rPr>
        <w:t>o be effectual, such a transfer</w:t>
      </w:r>
      <w:r w:rsidRPr="0079169F">
        <w:rPr>
          <w:color w:val="000000" w:themeColor="text1"/>
          <w:u w:color="000000" w:themeColor="text1"/>
        </w:rPr>
        <w:t xml:space="preserve"> requires written notification to</w:t>
      </w:r>
      <w:r>
        <w:rPr>
          <w:color w:val="000000" w:themeColor="text1"/>
          <w:u w:color="000000" w:themeColor="text1"/>
        </w:rPr>
        <w:t>,</w:t>
      </w:r>
      <w:r w:rsidRPr="0079169F">
        <w:rPr>
          <w:color w:val="000000" w:themeColor="text1"/>
          <w:u w:color="000000" w:themeColor="text1"/>
        </w:rPr>
        <w:t xml:space="preserve"> and approval by</w:t>
      </w:r>
      <w:r>
        <w:rPr>
          <w:color w:val="000000" w:themeColor="text1"/>
          <w:u w:color="000000" w:themeColor="text1"/>
        </w:rPr>
        <w:t>,</w:t>
      </w:r>
      <w:r w:rsidRPr="0079169F">
        <w:rPr>
          <w:color w:val="000000" w:themeColor="text1"/>
          <w:u w:color="000000" w:themeColor="text1"/>
        </w:rPr>
        <w:t xml:space="preserve"> the department with the transferred credit maintaining all</w:t>
      </w:r>
      <w:r w:rsidR="00840933">
        <w:rPr>
          <w:color w:val="000000" w:themeColor="text1"/>
          <w:u w:color="000000" w:themeColor="text1"/>
        </w:rPr>
        <w:t xml:space="preserve"> of</w:t>
      </w:r>
      <w:r w:rsidRPr="0079169F">
        <w:rPr>
          <w:color w:val="000000" w:themeColor="text1"/>
          <w:u w:color="000000" w:themeColor="text1"/>
        </w:rPr>
        <w:t xml:space="preserve"> its original attributes in the hands of the recipient.  Unless specifically authorized, the recipient may not transfer the acquired credit.”</w:t>
      </w:r>
    </w:p>
    <w:p w:rsidR="00083E65" w:rsidRPr="0079169F" w:rsidRDefault="00083E65" w:rsidP="00083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3E65" w:rsidRPr="0079169F" w:rsidRDefault="00083E65" w:rsidP="00083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9169F">
        <w:rPr>
          <w:color w:val="000000" w:themeColor="text1"/>
          <w:u w:color="000000" w:themeColor="text1"/>
        </w:rPr>
        <w:t>SECTION</w:t>
      </w:r>
      <w:r w:rsidRPr="0079169F">
        <w:rPr>
          <w:color w:val="000000" w:themeColor="text1"/>
          <w:u w:color="000000" w:themeColor="text1"/>
        </w:rPr>
        <w:tab/>
        <w:t>2.</w:t>
      </w:r>
      <w:r w:rsidRPr="0079169F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66012F" w:rsidRDefault="00083E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4047F" w:rsidRDefault="00A4047F" w:rsidP="00A4047F">
      <w:pPr>
        <w:suppressAutoHyphens/>
      </w:pPr>
    </w:p>
    <w:sectPr w:rsidR="00A4047F" w:rsidSect="00A4047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0FFF" w:rsidRDefault="00980FFF" w:rsidP="009F0C77">
      <w:r>
        <w:separator/>
      </w:r>
    </w:p>
  </w:endnote>
  <w:endnote w:type="continuationSeparator" w:id="0">
    <w:p w:rsidR="00980FFF" w:rsidRDefault="00980F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3E423F-E5E1-4CD0-9466-6358962E649D}"/>
    <w:embedBold r:id="rId2" w:fontKey="{46DB037C-0255-43BA-88BB-89D5341FCEB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A428AC2-046B-4173-A62F-17A3C47A73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EAF6775-0AF3-4132-8D48-21A4BCC177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012F" w:rsidRPr="00A4047F" w:rsidRDefault="00A4047F" w:rsidP="00A404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0FFF" w:rsidRDefault="00980FFF" w:rsidP="009F0C77">
      <w:r>
        <w:separator/>
      </w:r>
    </w:p>
  </w:footnote>
  <w:footnote w:type="continuationSeparator" w:id="0">
    <w:p w:rsidR="00980FFF" w:rsidRDefault="00980F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592DG17"/>
    <w:docVar w:name="CoverBillType" w:val="b"/>
    <w:docVar w:name="DocPath" w:val="L:\Council\bills\BBM\9592DG17.DOCX"/>
    <w:docVar w:name="dvBillNumber" w:val="3609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980FFF"/>
    <w:rsid w:val="00011869"/>
    <w:rsid w:val="00015CD6"/>
    <w:rsid w:val="00083E6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3F78"/>
    <w:rsid w:val="006342BC"/>
    <w:rsid w:val="00656691"/>
    <w:rsid w:val="0066012F"/>
    <w:rsid w:val="006913C9"/>
    <w:rsid w:val="0069470D"/>
    <w:rsid w:val="006D58AA"/>
    <w:rsid w:val="00734F00"/>
    <w:rsid w:val="007A70AE"/>
    <w:rsid w:val="008362E8"/>
    <w:rsid w:val="00840933"/>
    <w:rsid w:val="0085786E"/>
    <w:rsid w:val="008A1768"/>
    <w:rsid w:val="008A489F"/>
    <w:rsid w:val="008F0F33"/>
    <w:rsid w:val="008F4429"/>
    <w:rsid w:val="0094021A"/>
    <w:rsid w:val="00980FFF"/>
    <w:rsid w:val="009B44AF"/>
    <w:rsid w:val="009C6A0B"/>
    <w:rsid w:val="009F0C77"/>
    <w:rsid w:val="009F4DD1"/>
    <w:rsid w:val="00A02543"/>
    <w:rsid w:val="00A4047F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28EF"/>
    <w:rsid w:val="00DF3845"/>
    <w:rsid w:val="00E206E9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28C76E-9D0F-4CB5-80FE-EE9AF1032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A1B4F-549F-4729-BAD0-D191DCC36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BD35190D.dotm</Template>
  <TotalTime>0</TotalTime>
  <Pages>1</Pages>
  <Words>162</Words>
  <Characters>847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3609 Text of Previous Version (Jan. 31, 2017) - South Carolina Legislature Online</dc:title>
  <dc:creator>BRENDA MELTON</dc:creator>
  <cp:lastModifiedBy>S Volk</cp:lastModifiedBy>
  <cp:revision>2</cp:revision>
  <cp:lastPrinted>2017-01-20T14:43:00Z</cp:lastPrinted>
  <dcterms:created xsi:type="dcterms:W3CDTF">2017-01-31T20:41:00Z</dcterms:created>
  <dcterms:modified xsi:type="dcterms:W3CDTF">2017-01-31T20:41:00Z</dcterms:modified>
</cp:coreProperties>
</file>