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3FE" w:rsidRDefault="007C73FE" w:rsidP="008A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FE7" w:rsidRDefault="008A6FE7" w:rsidP="008A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FE7" w:rsidRDefault="008A6FE7" w:rsidP="008A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FE7" w:rsidRDefault="008A6FE7" w:rsidP="008A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FE7" w:rsidRDefault="008A6FE7" w:rsidP="008A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FE7" w:rsidRDefault="008A6FE7" w:rsidP="008A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FE7" w:rsidRDefault="008A6FE7" w:rsidP="008A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C21D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0C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773BC">
        <w:rPr>
          <w:color w:val="000000" w:themeColor="text1"/>
          <w:u w:color="000000" w:themeColor="text1"/>
        </w:rPr>
        <w:t>TO AMEND THE CODE OF LAWS OF SOUTH CAROLINA, 1976, TO ENACT THE “REGULATORY REVIEW AND RESCISSION ACT”, BY ADDING A</w:t>
      </w:r>
      <w:r w:rsidR="00436A7D">
        <w:rPr>
          <w:color w:val="000000" w:themeColor="text1"/>
          <w:u w:color="000000" w:themeColor="text1"/>
        </w:rPr>
        <w:t>RTICLE 7 TO CHAPTER 23, TITLE 1 SO AS</w:t>
      </w:r>
      <w:r w:rsidRPr="003773BC">
        <w:rPr>
          <w:color w:val="000000" w:themeColor="text1"/>
          <w:u w:color="000000" w:themeColor="text1"/>
        </w:rPr>
        <w:t xml:space="preserve"> TO REQUIRE THE REVENUE AND FISCAL AFFAIRS OFFICE TO PERFORM A </w:t>
      </w:r>
      <w:r w:rsidR="00A90850">
        <w:rPr>
          <w:color w:val="000000" w:themeColor="text1"/>
          <w:u w:color="000000" w:themeColor="text1"/>
        </w:rPr>
        <w:t>COST-BENEFIT</w:t>
      </w:r>
      <w:r w:rsidRPr="003773BC">
        <w:rPr>
          <w:color w:val="000000" w:themeColor="text1"/>
          <w:u w:color="000000" w:themeColor="text1"/>
        </w:rPr>
        <w:t xml:space="preserve"> ANALYSIS OF PROPOSED REGULATIONS, TO PROVIDE THAT THE </w:t>
      </w:r>
      <w:r w:rsidR="00A90850">
        <w:rPr>
          <w:color w:val="000000" w:themeColor="text1"/>
          <w:u w:color="000000" w:themeColor="text1"/>
        </w:rPr>
        <w:t>COST-BENEFIT</w:t>
      </w:r>
      <w:r w:rsidRPr="003773BC">
        <w:rPr>
          <w:color w:val="000000" w:themeColor="text1"/>
          <w:u w:color="000000" w:themeColor="text1"/>
        </w:rPr>
        <w:t xml:space="preserve"> ANALYSIS IS A PUBLIC DOCUMENT, TO ESTABLISH WHEN A </w:t>
      </w:r>
      <w:r w:rsidR="00A90850">
        <w:rPr>
          <w:color w:val="000000" w:themeColor="text1"/>
          <w:u w:color="000000" w:themeColor="text1"/>
        </w:rPr>
        <w:t>COST-BENEFIT</w:t>
      </w:r>
      <w:r w:rsidRPr="003773BC">
        <w:rPr>
          <w:color w:val="000000" w:themeColor="text1"/>
          <w:u w:color="000000" w:themeColor="text1"/>
        </w:rPr>
        <w:t xml:space="preserve"> ANALYSIS IS NOT REQUIRED, TO ALLOW FOR RETROSPECTIVE REVIEW AND </w:t>
      </w:r>
      <w:r w:rsidR="00A90850">
        <w:rPr>
          <w:color w:val="000000" w:themeColor="text1"/>
          <w:u w:color="000000" w:themeColor="text1"/>
        </w:rPr>
        <w:t>COST-BENEFIT</w:t>
      </w:r>
      <w:r w:rsidRPr="003773BC">
        <w:rPr>
          <w:color w:val="000000" w:themeColor="text1"/>
          <w:u w:color="000000" w:themeColor="text1"/>
        </w:rPr>
        <w:t xml:space="preserve"> ANALYSIS OF REGULATIONS ADOPTED BEFORE DECEMBER 31</w:t>
      </w:r>
      <w:r w:rsidR="00436A7D">
        <w:rPr>
          <w:color w:val="000000" w:themeColor="text1"/>
          <w:u w:color="000000" w:themeColor="text1"/>
        </w:rPr>
        <w:t>,</w:t>
      </w:r>
      <w:r w:rsidRPr="003773BC">
        <w:rPr>
          <w:color w:val="000000" w:themeColor="text1"/>
          <w:u w:color="000000" w:themeColor="text1"/>
        </w:rPr>
        <w:t xml:space="preserve"> 2014, TO PROVIDE CERTAIN FACTORS THAT MUST BE CONSIDERED IN THE RETROSPECTIVE </w:t>
      </w:r>
      <w:r w:rsidR="00A90850">
        <w:rPr>
          <w:color w:val="000000" w:themeColor="text1"/>
          <w:u w:color="000000" w:themeColor="text1"/>
        </w:rPr>
        <w:t>COST-BENEFIT</w:t>
      </w:r>
      <w:r w:rsidRPr="003773BC">
        <w:rPr>
          <w:color w:val="000000" w:themeColor="text1"/>
          <w:u w:color="000000" w:themeColor="text1"/>
        </w:rPr>
        <w:t xml:space="preserve"> ANALYSIS, AND TO AUTHORIZE</w:t>
      </w:r>
      <w:r w:rsidR="00B87692">
        <w:rPr>
          <w:color w:val="000000" w:themeColor="text1"/>
          <w:u w:color="000000" w:themeColor="text1"/>
        </w:rPr>
        <w:t xml:space="preserve"> THE GOVERNOR</w:t>
      </w:r>
      <w:r w:rsidRPr="003773BC">
        <w:rPr>
          <w:color w:val="000000" w:themeColor="text1"/>
          <w:u w:color="000000" w:themeColor="text1"/>
        </w:rPr>
        <w:t xml:space="preserve"> TO TAKE CERTAIN ACTIONS WITH RESPECT TO REGULATIONS.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21DB" w:rsidRDefault="003C21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21DB" w:rsidRDefault="003C21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773BC">
        <w:rPr>
          <w:color w:val="000000" w:themeColor="text1"/>
          <w:u w:color="000000" w:themeColor="text1"/>
        </w:rPr>
        <w:t>1.</w:t>
      </w:r>
      <w:r>
        <w:rPr>
          <w:color w:val="000000" w:themeColor="text1"/>
          <w:u w:color="000000" w:themeColor="text1"/>
        </w:rPr>
        <w:tab/>
      </w:r>
      <w:r w:rsidRPr="003773BC">
        <w:rPr>
          <w:color w:val="000000" w:themeColor="text1"/>
          <w:u w:color="000000" w:themeColor="text1"/>
        </w:rPr>
        <w:t>Chapter 23, Title 1 of the 1976 Code is amended by adding:</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C59"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773BC">
        <w:rPr>
          <w:color w:val="000000" w:themeColor="text1"/>
          <w:u w:color="000000" w:themeColor="text1"/>
        </w:rPr>
        <w:t>Article 7</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773BC">
        <w:rPr>
          <w:color w:val="000000" w:themeColor="text1"/>
          <w:u w:color="000000" w:themeColor="text1"/>
        </w:rPr>
        <w:t>Regulatory Review and Rescission Act</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73BC">
        <w:rPr>
          <w:color w:val="000000" w:themeColor="text1"/>
          <w:u w:color="000000" w:themeColor="text1"/>
        </w:rPr>
        <w:t>Section 1</w:t>
      </w:r>
      <w:r w:rsidR="0073406F">
        <w:rPr>
          <w:color w:val="000000" w:themeColor="text1"/>
          <w:u w:color="000000" w:themeColor="text1"/>
        </w:rPr>
        <w:noBreakHyphen/>
      </w:r>
      <w:r w:rsidRPr="003773BC">
        <w:rPr>
          <w:color w:val="000000" w:themeColor="text1"/>
          <w:u w:color="000000" w:themeColor="text1"/>
        </w:rPr>
        <w:t>23</w:t>
      </w:r>
      <w:r w:rsidR="0073406F">
        <w:rPr>
          <w:color w:val="000000" w:themeColor="text1"/>
          <w:u w:color="000000" w:themeColor="text1"/>
        </w:rPr>
        <w:noBreakHyphen/>
      </w:r>
      <w:r w:rsidRPr="003773BC">
        <w:rPr>
          <w:color w:val="000000" w:themeColor="text1"/>
          <w:u w:color="000000" w:themeColor="text1"/>
        </w:rPr>
        <w:t>700.</w:t>
      </w:r>
      <w:r>
        <w:rPr>
          <w:color w:val="000000" w:themeColor="text1"/>
          <w:u w:color="000000" w:themeColor="text1"/>
        </w:rPr>
        <w:tab/>
      </w:r>
      <w:r w:rsidRPr="003773BC">
        <w:rPr>
          <w:color w:val="000000" w:themeColor="text1"/>
          <w:u w:color="000000" w:themeColor="text1"/>
        </w:rPr>
        <w:t>(A)</w:t>
      </w:r>
      <w:r>
        <w:rPr>
          <w:color w:val="000000" w:themeColor="text1"/>
          <w:u w:color="000000" w:themeColor="text1"/>
        </w:rPr>
        <w:tab/>
      </w:r>
      <w:r w:rsidRPr="003773BC">
        <w:rPr>
          <w:color w:val="000000" w:themeColor="text1"/>
          <w:u w:color="000000" w:themeColor="text1"/>
        </w:rPr>
        <w:t xml:space="preserve">The Revenue and Fiscal Affairs Office shall perform a </w:t>
      </w:r>
      <w:r w:rsidR="00A90850">
        <w:rPr>
          <w:color w:val="000000" w:themeColor="text1"/>
          <w:u w:color="000000" w:themeColor="text1"/>
        </w:rPr>
        <w:t>cost-benefit</w:t>
      </w:r>
      <w:r w:rsidRPr="003773BC">
        <w:rPr>
          <w:color w:val="000000" w:themeColor="text1"/>
          <w:u w:color="000000" w:themeColor="text1"/>
        </w:rPr>
        <w:t xml:space="preserve"> analysis on each proposed regulation and provide it to the Legislative Council, the Governor, the House Regulations and Administrative Procedures committee, and the relevant committee in the Senate. </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773BC">
        <w:rPr>
          <w:color w:val="000000" w:themeColor="text1"/>
          <w:u w:color="000000" w:themeColor="text1"/>
        </w:rPr>
        <w:t>(B)</w:t>
      </w:r>
      <w:r>
        <w:rPr>
          <w:color w:val="000000" w:themeColor="text1"/>
          <w:u w:color="000000" w:themeColor="text1"/>
        </w:rPr>
        <w:tab/>
      </w:r>
      <w:r w:rsidRPr="003773BC">
        <w:rPr>
          <w:color w:val="000000" w:themeColor="text1"/>
          <w:u w:color="000000" w:themeColor="text1"/>
        </w:rPr>
        <w:t xml:space="preserve">If the proposed </w:t>
      </w:r>
      <w:r w:rsidR="00CA4968">
        <w:rPr>
          <w:color w:val="000000" w:themeColor="text1"/>
          <w:u w:color="000000" w:themeColor="text1"/>
        </w:rPr>
        <w:t>regulation</w:t>
      </w:r>
      <w:r w:rsidRPr="003773BC">
        <w:rPr>
          <w:color w:val="000000" w:themeColor="text1"/>
          <w:u w:color="000000" w:themeColor="text1"/>
        </w:rPr>
        <w:t xml:space="preserve"> has an impact of at least five hundred thousand dollars, the </w:t>
      </w:r>
      <w:r w:rsidR="00A90850">
        <w:rPr>
          <w:color w:val="000000" w:themeColor="text1"/>
          <w:u w:color="000000" w:themeColor="text1"/>
        </w:rPr>
        <w:t>cost-benefit</w:t>
      </w:r>
      <w:r w:rsidRPr="003773BC">
        <w:rPr>
          <w:color w:val="000000" w:themeColor="text1"/>
          <w:u w:color="000000" w:themeColor="text1"/>
        </w:rPr>
        <w:t xml:space="preserve"> analysis performed by the Revenue and Fiscal Affairs Office shall replace and be the controlling fiscal analysis. </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73BC">
        <w:rPr>
          <w:color w:val="000000" w:themeColor="text1"/>
          <w:u w:color="000000" w:themeColor="text1"/>
        </w:rPr>
        <w:t>(C)</w:t>
      </w:r>
      <w:r>
        <w:rPr>
          <w:color w:val="000000" w:themeColor="text1"/>
          <w:u w:color="000000" w:themeColor="text1"/>
        </w:rPr>
        <w:tab/>
      </w:r>
      <w:r w:rsidRPr="003773BC">
        <w:rPr>
          <w:color w:val="000000" w:themeColor="text1"/>
          <w:u w:color="000000" w:themeColor="text1"/>
        </w:rPr>
        <w:t xml:space="preserve">In preparing a </w:t>
      </w:r>
      <w:r w:rsidR="00A90850">
        <w:rPr>
          <w:color w:val="000000" w:themeColor="text1"/>
          <w:u w:color="000000" w:themeColor="text1"/>
        </w:rPr>
        <w:t>cost-benefit</w:t>
      </w:r>
      <w:r w:rsidRPr="003773BC">
        <w:rPr>
          <w:color w:val="000000" w:themeColor="text1"/>
          <w:u w:color="000000" w:themeColor="text1"/>
        </w:rPr>
        <w:t xml:space="preserve"> analysis, the Revenue and Fiscal Affairs Office shall consider in its analysis any verified data provided voluntarily by interested parties, regulated persons, and nonprofit corporations whose members may be affected by the proposed </w:t>
      </w:r>
      <w:r w:rsidR="00CA4968">
        <w:rPr>
          <w:color w:val="000000" w:themeColor="text1"/>
          <w:u w:color="000000" w:themeColor="text1"/>
        </w:rPr>
        <w:t>regulation</w:t>
      </w:r>
      <w:r w:rsidRPr="003773BC">
        <w:rPr>
          <w:color w:val="000000" w:themeColor="text1"/>
          <w:u w:color="000000" w:themeColor="text1"/>
        </w:rPr>
        <w:t xml:space="preserve">. A </w:t>
      </w:r>
      <w:r w:rsidR="00A90850">
        <w:rPr>
          <w:color w:val="000000" w:themeColor="text1"/>
          <w:u w:color="000000" w:themeColor="text1"/>
        </w:rPr>
        <w:t>cost-benefit</w:t>
      </w:r>
      <w:r w:rsidRPr="003773BC">
        <w:rPr>
          <w:color w:val="000000" w:themeColor="text1"/>
          <w:u w:color="000000" w:themeColor="text1"/>
        </w:rPr>
        <w:t xml:space="preserve"> analysis prepared under this section is a public document, subject to the following:</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(1)</w:t>
      </w:r>
      <w:r>
        <w:rPr>
          <w:color w:val="000000" w:themeColor="text1"/>
          <w:u w:color="000000" w:themeColor="text1"/>
        </w:rPr>
        <w:tab/>
      </w:r>
      <w:r w:rsidRPr="003773BC">
        <w:rPr>
          <w:color w:val="000000" w:themeColor="text1"/>
          <w:u w:color="000000" w:themeColor="text1"/>
        </w:rPr>
        <w:t xml:space="preserve">This subsection does not empower the Revenue and Fiscal Affairs Office or an agency to require an interested party or a regulated person to provide any materials, documents, or other information in connection with a </w:t>
      </w:r>
      <w:r w:rsidR="00A90850">
        <w:rPr>
          <w:color w:val="000000" w:themeColor="text1"/>
          <w:u w:color="000000" w:themeColor="text1"/>
        </w:rPr>
        <w:t>cost-benefit</w:t>
      </w:r>
      <w:r w:rsidRPr="003773BC">
        <w:rPr>
          <w:color w:val="000000" w:themeColor="text1"/>
          <w:u w:color="000000" w:themeColor="text1"/>
        </w:rPr>
        <w:t xml:space="preserve"> analysis. If an interested party or a regulated person voluntarily provides materials, documents, or other information, in connection with a </w:t>
      </w:r>
      <w:r w:rsidR="00A90850">
        <w:rPr>
          <w:color w:val="000000" w:themeColor="text1"/>
          <w:u w:color="000000" w:themeColor="text1"/>
        </w:rPr>
        <w:t>cost-benefit</w:t>
      </w:r>
      <w:r w:rsidRPr="003773BC">
        <w:rPr>
          <w:color w:val="000000" w:themeColor="text1"/>
          <w:u w:color="000000" w:themeColor="text1"/>
        </w:rPr>
        <w:t xml:space="preserve"> analysis, the Revenue and Fiscal Affairs Office, as applicable, shall ensure the adequate protection of any confidential and proprietary business plans and other confidential information. Interested parties and regulated persons must submit the information in accordance with the confidentiality rules adopted by the agency to ensure proper processing of confidentiality claims. The Revenue and Fiscal Affairs Office and any agency involved in proposing the </w:t>
      </w:r>
      <w:r w:rsidR="00CA4968">
        <w:rPr>
          <w:color w:val="000000" w:themeColor="text1"/>
          <w:u w:color="000000" w:themeColor="text1"/>
        </w:rPr>
        <w:t>regulation</w:t>
      </w:r>
      <w:r w:rsidRPr="003773BC">
        <w:rPr>
          <w:color w:val="000000" w:themeColor="text1"/>
          <w:u w:color="000000" w:themeColor="text1"/>
        </w:rPr>
        <w:t xml:space="preserve">, or in administering the </w:t>
      </w:r>
      <w:r w:rsidR="00CA4968">
        <w:rPr>
          <w:color w:val="000000" w:themeColor="text1"/>
          <w:u w:color="000000" w:themeColor="text1"/>
        </w:rPr>
        <w:t>regulation</w:t>
      </w:r>
      <w:r w:rsidRPr="003773BC">
        <w:rPr>
          <w:color w:val="000000" w:themeColor="text1"/>
          <w:u w:color="000000" w:themeColor="text1"/>
        </w:rPr>
        <w:t xml:space="preserve"> upon </w:t>
      </w:r>
      <w:r w:rsidR="00CA4968">
        <w:rPr>
          <w:color w:val="000000" w:themeColor="text1"/>
          <w:u w:color="000000" w:themeColor="text1"/>
        </w:rPr>
        <w:t>its</w:t>
      </w:r>
      <w:r w:rsidRPr="003773BC">
        <w:rPr>
          <w:color w:val="000000" w:themeColor="text1"/>
          <w:u w:color="000000" w:themeColor="text1"/>
        </w:rPr>
        <w:t xml:space="preserve"> adoption, shall exercise all necessary caution to avoid disclosure of any confidential information supplied by an interested party or a regulated person.</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(2)</w:t>
      </w:r>
      <w:r>
        <w:rPr>
          <w:color w:val="000000" w:themeColor="text1"/>
          <w:u w:color="000000" w:themeColor="text1"/>
        </w:rPr>
        <w:tab/>
      </w:r>
      <w:r w:rsidRPr="003773BC">
        <w:rPr>
          <w:color w:val="000000" w:themeColor="text1"/>
          <w:u w:color="000000" w:themeColor="text1"/>
        </w:rPr>
        <w:t xml:space="preserve">The </w:t>
      </w:r>
      <w:r w:rsidR="003B4DCE">
        <w:rPr>
          <w:color w:val="000000" w:themeColor="text1"/>
          <w:u w:color="000000" w:themeColor="text1"/>
        </w:rPr>
        <w:t>Revenue and Fiscal Affairs Office</w:t>
      </w:r>
      <w:r w:rsidRPr="003773BC">
        <w:rPr>
          <w:color w:val="000000" w:themeColor="text1"/>
          <w:u w:color="000000" w:themeColor="text1"/>
        </w:rPr>
        <w:t xml:space="preserve"> shall make the </w:t>
      </w:r>
      <w:r w:rsidR="00A90850">
        <w:rPr>
          <w:color w:val="000000" w:themeColor="text1"/>
          <w:u w:color="000000" w:themeColor="text1"/>
        </w:rPr>
        <w:t>cost-benefit</w:t>
      </w:r>
      <w:r w:rsidRPr="003773BC">
        <w:rPr>
          <w:color w:val="000000" w:themeColor="text1"/>
          <w:u w:color="000000" w:themeColor="text1"/>
        </w:rPr>
        <w:t xml:space="preserve"> analysis and other related public documents available to interested parties, regulated persons, and nonprofit corporations whose members may be affected by the proposed </w:t>
      </w:r>
      <w:r w:rsidR="00CA4968">
        <w:rPr>
          <w:color w:val="000000" w:themeColor="text1"/>
          <w:u w:color="000000" w:themeColor="text1"/>
        </w:rPr>
        <w:t>regulation</w:t>
      </w:r>
      <w:r w:rsidRPr="003773BC">
        <w:rPr>
          <w:color w:val="000000" w:themeColor="text1"/>
          <w:u w:color="000000" w:themeColor="text1"/>
        </w:rPr>
        <w:t xml:space="preserve"> at least thirty days before presenting the </w:t>
      </w:r>
      <w:r w:rsidR="00A90850">
        <w:rPr>
          <w:color w:val="000000" w:themeColor="text1"/>
          <w:u w:color="000000" w:themeColor="text1"/>
        </w:rPr>
        <w:t>cost-benefit</w:t>
      </w:r>
      <w:r w:rsidRPr="003773BC">
        <w:rPr>
          <w:color w:val="000000" w:themeColor="text1"/>
          <w:u w:color="000000" w:themeColor="text1"/>
        </w:rPr>
        <w:t xml:space="preserve"> analysis to the </w:t>
      </w:r>
      <w:r w:rsidR="00436A7D" w:rsidRPr="003773BC">
        <w:rPr>
          <w:color w:val="000000" w:themeColor="text1"/>
          <w:u w:color="000000" w:themeColor="text1"/>
        </w:rPr>
        <w:t xml:space="preserve">Governor </w:t>
      </w:r>
      <w:r w:rsidRPr="003773BC">
        <w:rPr>
          <w:color w:val="000000" w:themeColor="text1"/>
          <w:u w:color="000000" w:themeColor="text1"/>
        </w:rPr>
        <w:t>and the relevant oversight committee under subsection (A).</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73BC">
        <w:rPr>
          <w:color w:val="000000" w:themeColor="text1"/>
          <w:u w:color="000000" w:themeColor="text1"/>
        </w:rPr>
        <w:t>(D)</w:t>
      </w:r>
      <w:r>
        <w:rPr>
          <w:color w:val="000000" w:themeColor="text1"/>
          <w:u w:color="000000" w:themeColor="text1"/>
        </w:rPr>
        <w:tab/>
      </w:r>
      <w:r w:rsidRPr="003773BC">
        <w:rPr>
          <w:color w:val="000000" w:themeColor="text1"/>
          <w:u w:color="000000" w:themeColor="text1"/>
        </w:rPr>
        <w:t xml:space="preserve">If the Revenue and Fiscal Affairs Office is unable to obtain verified data for the </w:t>
      </w:r>
      <w:r w:rsidR="00A90850">
        <w:rPr>
          <w:color w:val="000000" w:themeColor="text1"/>
          <w:u w:color="000000" w:themeColor="text1"/>
        </w:rPr>
        <w:t>cost-benefit</w:t>
      </w:r>
      <w:r w:rsidRPr="003773BC">
        <w:rPr>
          <w:color w:val="000000" w:themeColor="text1"/>
          <w:u w:color="000000" w:themeColor="text1"/>
        </w:rPr>
        <w:t xml:space="preserve"> analysis, the report shall identify which data was unavailable for purposes of the </w:t>
      </w:r>
      <w:r w:rsidR="00A90850">
        <w:rPr>
          <w:color w:val="000000" w:themeColor="text1"/>
          <w:u w:color="000000" w:themeColor="text1"/>
        </w:rPr>
        <w:t>cost-benefit</w:t>
      </w:r>
      <w:r w:rsidRPr="003773BC">
        <w:rPr>
          <w:color w:val="000000" w:themeColor="text1"/>
          <w:u w:color="000000" w:themeColor="text1"/>
        </w:rPr>
        <w:t xml:space="preserve"> analysis. </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73BC">
        <w:rPr>
          <w:color w:val="000000" w:themeColor="text1"/>
          <w:u w:color="000000" w:themeColor="text1"/>
        </w:rPr>
        <w:t>(E)</w:t>
      </w:r>
      <w:r>
        <w:rPr>
          <w:color w:val="000000" w:themeColor="text1"/>
          <w:u w:color="000000" w:themeColor="text1"/>
        </w:rPr>
        <w:tab/>
      </w:r>
      <w:r w:rsidRPr="003773BC">
        <w:rPr>
          <w:color w:val="000000" w:themeColor="text1"/>
          <w:u w:color="000000" w:themeColor="text1"/>
        </w:rPr>
        <w:t xml:space="preserve">If the Revenue and Fiscal Affairs Office finds that a proposed regulation is a technical amendment with no substantive effect on an existing </w:t>
      </w:r>
      <w:r w:rsidR="00CA4968">
        <w:rPr>
          <w:color w:val="000000" w:themeColor="text1"/>
          <w:u w:color="000000" w:themeColor="text1"/>
        </w:rPr>
        <w:t>regulation</w:t>
      </w:r>
      <w:r w:rsidRPr="003773BC">
        <w:rPr>
          <w:color w:val="000000" w:themeColor="text1"/>
          <w:u w:color="000000" w:themeColor="text1"/>
        </w:rPr>
        <w:t xml:space="preserve">, it is not required to prepare a </w:t>
      </w:r>
      <w:r w:rsidR="00A90850">
        <w:rPr>
          <w:color w:val="000000" w:themeColor="text1"/>
          <w:u w:color="000000" w:themeColor="text1"/>
        </w:rPr>
        <w:t>cost-benefit</w:t>
      </w:r>
      <w:r w:rsidRPr="003773BC">
        <w:rPr>
          <w:color w:val="000000" w:themeColor="text1"/>
          <w:u w:color="000000" w:themeColor="text1"/>
        </w:rPr>
        <w:t xml:space="preserve"> analysis. The agency shall submit the </w:t>
      </w:r>
      <w:r w:rsidR="00CA4968">
        <w:rPr>
          <w:color w:val="000000" w:themeColor="text1"/>
          <w:u w:color="000000" w:themeColor="text1"/>
        </w:rPr>
        <w:t>regulation</w:t>
      </w:r>
      <w:r w:rsidRPr="003773BC">
        <w:rPr>
          <w:color w:val="000000" w:themeColor="text1"/>
          <w:u w:color="000000" w:themeColor="text1"/>
        </w:rPr>
        <w:t xml:space="preserve"> and a statement explaining how the proposed regulation meets the requirements of this section. If the Revenue and Fiscal Affairs Office finds that the proposed regulation meets these requirements, </w:t>
      </w:r>
      <w:r w:rsidRPr="003773BC">
        <w:rPr>
          <w:color w:val="000000" w:themeColor="text1"/>
          <w:u w:color="000000" w:themeColor="text1"/>
        </w:rPr>
        <w:lastRenderedPageBreak/>
        <w:t xml:space="preserve">the regulation shall provide these findings in writing to the Legislative Council, the Governor, the House Regulation and Administrative Procedures Committee, and the relevant committee in the Senate.  </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73BC">
        <w:rPr>
          <w:color w:val="000000" w:themeColor="text1"/>
          <w:u w:color="000000" w:themeColor="text1"/>
        </w:rPr>
        <w:t>Section 1</w:t>
      </w:r>
      <w:r w:rsidR="0073406F">
        <w:rPr>
          <w:color w:val="000000" w:themeColor="text1"/>
          <w:u w:color="000000" w:themeColor="text1"/>
        </w:rPr>
        <w:noBreakHyphen/>
      </w:r>
      <w:r w:rsidRPr="003773BC">
        <w:rPr>
          <w:color w:val="000000" w:themeColor="text1"/>
          <w:u w:color="000000" w:themeColor="text1"/>
        </w:rPr>
        <w:t>23</w:t>
      </w:r>
      <w:r w:rsidR="0073406F">
        <w:rPr>
          <w:color w:val="000000" w:themeColor="text1"/>
          <w:u w:color="000000" w:themeColor="text1"/>
        </w:rPr>
        <w:noBreakHyphen/>
      </w:r>
      <w:r w:rsidRPr="003773BC">
        <w:rPr>
          <w:color w:val="000000" w:themeColor="text1"/>
          <w:u w:color="000000" w:themeColor="text1"/>
        </w:rPr>
        <w:t>710.</w:t>
      </w:r>
      <w:r>
        <w:rPr>
          <w:color w:val="000000" w:themeColor="text1"/>
          <w:u w:color="000000" w:themeColor="text1"/>
        </w:rPr>
        <w:tab/>
      </w:r>
      <w:r w:rsidRPr="003773BC">
        <w:rPr>
          <w:color w:val="000000" w:themeColor="text1"/>
          <w:u w:color="000000" w:themeColor="text1"/>
        </w:rPr>
        <w:t>(A)</w:t>
      </w:r>
      <w:r>
        <w:rPr>
          <w:color w:val="000000" w:themeColor="text1"/>
          <w:u w:color="000000" w:themeColor="text1"/>
        </w:rPr>
        <w:tab/>
      </w:r>
      <w:r w:rsidRPr="003773BC">
        <w:rPr>
          <w:color w:val="000000" w:themeColor="text1"/>
          <w:u w:color="000000" w:themeColor="text1"/>
        </w:rPr>
        <w:t>This section applies to all regulations adopted under the Administrative Procedures Act and that have taken effect after December 31, 2014.</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73BC">
        <w:rPr>
          <w:color w:val="000000" w:themeColor="text1"/>
          <w:u w:color="000000" w:themeColor="text1"/>
        </w:rPr>
        <w:t>(B)</w:t>
      </w:r>
      <w:r>
        <w:rPr>
          <w:color w:val="000000" w:themeColor="text1"/>
          <w:u w:color="000000" w:themeColor="text1"/>
        </w:rPr>
        <w:tab/>
      </w:r>
      <w:r w:rsidRPr="003773BC">
        <w:rPr>
          <w:color w:val="000000" w:themeColor="text1"/>
          <w:u w:color="000000" w:themeColor="text1"/>
        </w:rPr>
        <w:t xml:space="preserve">The Revenue and Fiscal Affairs Office shall perform a </w:t>
      </w:r>
      <w:r w:rsidR="00A90850">
        <w:rPr>
          <w:color w:val="000000" w:themeColor="text1"/>
          <w:u w:color="000000" w:themeColor="text1"/>
        </w:rPr>
        <w:t>cost-benefit</w:t>
      </w:r>
      <w:r w:rsidRPr="003773BC">
        <w:rPr>
          <w:color w:val="000000" w:themeColor="text1"/>
          <w:u w:color="000000" w:themeColor="text1"/>
        </w:rPr>
        <w:t xml:space="preserve"> analysis of a regulation subject to review under this section with respect to the period encompassing the first three years following the regulation</w:t>
      </w:r>
      <w:r w:rsidR="0073406F" w:rsidRPr="0073406F">
        <w:rPr>
          <w:color w:val="000000" w:themeColor="text1"/>
          <w:u w:color="000000" w:themeColor="text1"/>
        </w:rPr>
        <w:t>’</w:t>
      </w:r>
      <w:r w:rsidRPr="003773BC">
        <w:rPr>
          <w:color w:val="000000" w:themeColor="text1"/>
          <w:u w:color="000000" w:themeColor="text1"/>
        </w:rPr>
        <w:t xml:space="preserve">s effective date. The </w:t>
      </w:r>
      <w:r w:rsidR="00A90850">
        <w:rPr>
          <w:color w:val="000000" w:themeColor="text1"/>
          <w:u w:color="000000" w:themeColor="text1"/>
        </w:rPr>
        <w:t>cost-benefit</w:t>
      </w:r>
      <w:r w:rsidRPr="003773BC">
        <w:rPr>
          <w:color w:val="000000" w:themeColor="text1"/>
          <w:u w:color="000000" w:themeColor="text1"/>
        </w:rPr>
        <w:t xml:space="preserve"> analysis must be submitted no later than six months after the third anniversary of the regulation</w:t>
      </w:r>
      <w:r w:rsidR="0073406F" w:rsidRPr="0073406F">
        <w:rPr>
          <w:color w:val="000000" w:themeColor="text1"/>
          <w:u w:color="000000" w:themeColor="text1"/>
        </w:rPr>
        <w:t>’</w:t>
      </w:r>
      <w:r w:rsidRPr="003773BC">
        <w:rPr>
          <w:color w:val="000000" w:themeColor="text1"/>
          <w:u w:color="000000" w:themeColor="text1"/>
        </w:rPr>
        <w:t xml:space="preserve">s effective date to the Governor, the House Regulations and Administrative Procedures committee, and the relevant committee in the Senate. </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73BC">
        <w:rPr>
          <w:color w:val="000000" w:themeColor="text1"/>
          <w:u w:color="000000" w:themeColor="text1"/>
        </w:rPr>
        <w:t>(C)</w:t>
      </w:r>
      <w:r>
        <w:rPr>
          <w:color w:val="000000" w:themeColor="text1"/>
          <w:u w:color="000000" w:themeColor="text1"/>
        </w:rPr>
        <w:tab/>
      </w:r>
      <w:r w:rsidRPr="003773BC">
        <w:rPr>
          <w:color w:val="000000" w:themeColor="text1"/>
          <w:u w:color="000000" w:themeColor="text1"/>
        </w:rPr>
        <w:t xml:space="preserve">The </w:t>
      </w:r>
      <w:r w:rsidR="00A90850">
        <w:rPr>
          <w:color w:val="000000" w:themeColor="text1"/>
          <w:u w:color="000000" w:themeColor="text1"/>
        </w:rPr>
        <w:t>cost-benefit</w:t>
      </w:r>
      <w:r w:rsidRPr="003773BC">
        <w:rPr>
          <w:color w:val="000000" w:themeColor="text1"/>
          <w:u w:color="000000" w:themeColor="text1"/>
        </w:rPr>
        <w:t xml:space="preserve"> analysis must include:</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(1)</w:t>
      </w:r>
      <w:r>
        <w:rPr>
          <w:color w:val="000000" w:themeColor="text1"/>
          <w:u w:color="000000" w:themeColor="text1"/>
        </w:rPr>
        <w:tab/>
      </w:r>
      <w:r w:rsidRPr="003773BC">
        <w:rPr>
          <w:color w:val="000000" w:themeColor="text1"/>
          <w:u w:color="000000" w:themeColor="text1"/>
        </w:rPr>
        <w:t>the estimate of the primary and direct benefits of the regulation, including the impact on:</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(a)</w:t>
      </w:r>
      <w:r>
        <w:rPr>
          <w:color w:val="000000" w:themeColor="text1"/>
          <w:u w:color="000000" w:themeColor="text1"/>
        </w:rPr>
        <w:tab/>
      </w:r>
      <w:r w:rsidRPr="003773BC">
        <w:rPr>
          <w:color w:val="000000" w:themeColor="text1"/>
          <w:u w:color="000000" w:themeColor="text1"/>
        </w:rPr>
        <w:t xml:space="preserve">consumer protection; </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(b)</w:t>
      </w:r>
      <w:r>
        <w:rPr>
          <w:color w:val="000000" w:themeColor="text1"/>
          <w:u w:color="000000" w:themeColor="text1"/>
        </w:rPr>
        <w:tab/>
      </w:r>
      <w:r w:rsidRPr="003773BC">
        <w:rPr>
          <w:color w:val="000000" w:themeColor="text1"/>
          <w:u w:color="000000" w:themeColor="text1"/>
        </w:rPr>
        <w:t>worker safety;</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(c)</w:t>
      </w:r>
      <w:r>
        <w:rPr>
          <w:color w:val="000000" w:themeColor="text1"/>
          <w:u w:color="000000" w:themeColor="text1"/>
        </w:rPr>
        <w:tab/>
      </w:r>
      <w:r w:rsidRPr="003773BC">
        <w:rPr>
          <w:color w:val="000000" w:themeColor="text1"/>
          <w:u w:color="000000" w:themeColor="text1"/>
        </w:rPr>
        <w:t xml:space="preserve">employment; </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ab/>
        <w:t>(d)</w:t>
      </w:r>
      <w:r>
        <w:rPr>
          <w:color w:val="000000" w:themeColor="text1"/>
          <w:u w:color="000000" w:themeColor="text1"/>
        </w:rPr>
        <w:tab/>
      </w:r>
      <w:r w:rsidRPr="003773BC">
        <w:rPr>
          <w:color w:val="000000" w:themeColor="text1"/>
          <w:u w:color="000000" w:themeColor="text1"/>
        </w:rPr>
        <w:t xml:space="preserve">energy reliability; </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(e)</w:t>
      </w:r>
      <w:r>
        <w:rPr>
          <w:color w:val="000000" w:themeColor="text1"/>
          <w:u w:color="000000" w:themeColor="text1"/>
        </w:rPr>
        <w:tab/>
      </w:r>
      <w:r w:rsidRPr="003773BC">
        <w:rPr>
          <w:color w:val="000000" w:themeColor="text1"/>
          <w:u w:color="000000" w:themeColor="text1"/>
        </w:rPr>
        <w:t>the environment; and</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(f)</w:t>
      </w:r>
      <w:r>
        <w:rPr>
          <w:color w:val="000000" w:themeColor="text1"/>
          <w:u w:color="000000" w:themeColor="text1"/>
        </w:rPr>
        <w:tab/>
      </w:r>
      <w:r w:rsidRPr="003773BC">
        <w:rPr>
          <w:color w:val="000000" w:themeColor="text1"/>
          <w:u w:color="000000" w:themeColor="text1"/>
        </w:rPr>
        <w:t>business competitiveness</w:t>
      </w:r>
      <w:r w:rsidR="00436A7D">
        <w:rPr>
          <w:color w:val="000000" w:themeColor="text1"/>
          <w:u w:color="000000" w:themeColor="text1"/>
        </w:rPr>
        <w:t>;</w:t>
      </w:r>
      <w:r w:rsidRPr="003773BC">
        <w:rPr>
          <w:color w:val="000000" w:themeColor="text1"/>
          <w:u w:color="000000" w:themeColor="text1"/>
        </w:rPr>
        <w:t xml:space="preserve"> </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(2)</w:t>
      </w:r>
      <w:r>
        <w:rPr>
          <w:color w:val="000000" w:themeColor="text1"/>
          <w:u w:color="000000" w:themeColor="text1"/>
        </w:rPr>
        <w:tab/>
      </w:r>
      <w:r w:rsidRPr="003773BC">
        <w:rPr>
          <w:color w:val="000000" w:themeColor="text1"/>
          <w:u w:color="000000" w:themeColor="text1"/>
        </w:rPr>
        <w:t>the estimate of the secondary and indirect benefits of the regulation and the explanation of how the conduct regulated is linked to primary and secondary benefits</w:t>
      </w:r>
      <w:r w:rsidR="00436A7D">
        <w:rPr>
          <w:color w:val="000000" w:themeColor="text1"/>
          <w:u w:color="000000" w:themeColor="text1"/>
        </w:rPr>
        <w:t>;</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(3)</w:t>
      </w:r>
      <w:r>
        <w:rPr>
          <w:color w:val="000000" w:themeColor="text1"/>
          <w:u w:color="000000" w:themeColor="text1"/>
        </w:rPr>
        <w:tab/>
      </w:r>
      <w:r w:rsidRPr="003773BC">
        <w:rPr>
          <w:color w:val="000000" w:themeColor="text1"/>
          <w:u w:color="000000" w:themeColor="text1"/>
        </w:rPr>
        <w:t>the estimate of any cost savings to regulated individuals or businesses as a result of the regulation, including any savings from:</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(a)</w:t>
      </w:r>
      <w:r>
        <w:rPr>
          <w:color w:val="000000" w:themeColor="text1"/>
          <w:u w:color="000000" w:themeColor="text1"/>
        </w:rPr>
        <w:tab/>
      </w:r>
      <w:r w:rsidRPr="003773BC">
        <w:rPr>
          <w:color w:val="000000" w:themeColor="text1"/>
          <w:u w:color="000000" w:themeColor="text1"/>
        </w:rPr>
        <w:t xml:space="preserve">a change in an existing requirement; </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(b)</w:t>
      </w:r>
      <w:r>
        <w:rPr>
          <w:color w:val="000000" w:themeColor="text1"/>
          <w:u w:color="000000" w:themeColor="text1"/>
        </w:rPr>
        <w:tab/>
      </w:r>
      <w:r w:rsidRPr="003773BC">
        <w:rPr>
          <w:color w:val="000000" w:themeColor="text1"/>
          <w:u w:color="000000" w:themeColor="text1"/>
        </w:rPr>
        <w:t>the imposition of a new requirement; and</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(c)</w:t>
      </w:r>
      <w:r>
        <w:rPr>
          <w:color w:val="000000" w:themeColor="text1"/>
          <w:u w:color="000000" w:themeColor="text1"/>
        </w:rPr>
        <w:tab/>
      </w:r>
      <w:r w:rsidRPr="003773BC">
        <w:rPr>
          <w:color w:val="000000" w:themeColor="text1"/>
          <w:u w:color="000000" w:themeColor="text1"/>
        </w:rPr>
        <w:t xml:space="preserve">the imposition of cumulative requirements. </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(4)</w:t>
      </w:r>
      <w:r>
        <w:rPr>
          <w:color w:val="000000" w:themeColor="text1"/>
          <w:u w:color="000000" w:themeColor="text1"/>
        </w:rPr>
        <w:tab/>
      </w:r>
      <w:r w:rsidRPr="003773BC">
        <w:rPr>
          <w:color w:val="000000" w:themeColor="text1"/>
          <w:u w:color="000000" w:themeColor="text1"/>
        </w:rPr>
        <w:t>a statement of the number of regulated persons, classified by industry sector, subject to the regulation</w:t>
      </w:r>
      <w:r w:rsidR="00436A7D">
        <w:rPr>
          <w:color w:val="000000" w:themeColor="text1"/>
          <w:u w:color="000000" w:themeColor="text1"/>
        </w:rPr>
        <w:t>;</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(5)</w:t>
      </w:r>
      <w:r>
        <w:rPr>
          <w:color w:val="000000" w:themeColor="text1"/>
          <w:u w:color="000000" w:themeColor="text1"/>
        </w:rPr>
        <w:tab/>
      </w:r>
      <w:r w:rsidRPr="003773BC">
        <w:rPr>
          <w:color w:val="000000" w:themeColor="text1"/>
          <w:u w:color="000000" w:themeColor="text1"/>
        </w:rPr>
        <w:t>a comparison of:</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ab/>
        <w:t>(a)</w:t>
      </w:r>
      <w:r>
        <w:rPr>
          <w:color w:val="000000" w:themeColor="text1"/>
          <w:u w:color="000000" w:themeColor="text1"/>
        </w:rPr>
        <w:tab/>
      </w:r>
      <w:r w:rsidRPr="003773BC">
        <w:rPr>
          <w:color w:val="000000" w:themeColor="text1"/>
          <w:u w:color="000000" w:themeColor="text1"/>
        </w:rPr>
        <w:t xml:space="preserve">the </w:t>
      </w:r>
      <w:r w:rsidR="00A90850">
        <w:rPr>
          <w:color w:val="000000" w:themeColor="text1"/>
          <w:u w:color="000000" w:themeColor="text1"/>
        </w:rPr>
        <w:t>cost-benefit</w:t>
      </w:r>
      <w:r w:rsidRPr="003773BC">
        <w:rPr>
          <w:color w:val="000000" w:themeColor="text1"/>
          <w:u w:color="000000" w:themeColor="text1"/>
        </w:rPr>
        <w:t xml:space="preserve"> analysis for the </w:t>
      </w:r>
      <w:r w:rsidR="00CA4968">
        <w:rPr>
          <w:color w:val="000000" w:themeColor="text1"/>
          <w:u w:color="000000" w:themeColor="text1"/>
        </w:rPr>
        <w:t>regulation</w:t>
      </w:r>
      <w:r w:rsidRPr="003773BC">
        <w:rPr>
          <w:color w:val="000000" w:themeColor="text1"/>
          <w:u w:color="000000" w:themeColor="text1"/>
        </w:rPr>
        <w:t xml:space="preserve"> prepared before the </w:t>
      </w:r>
      <w:r w:rsidR="00CA4968">
        <w:rPr>
          <w:color w:val="000000" w:themeColor="text1"/>
          <w:u w:color="000000" w:themeColor="text1"/>
        </w:rPr>
        <w:t>regulation</w:t>
      </w:r>
      <w:r w:rsidR="0073406F" w:rsidRPr="0073406F">
        <w:rPr>
          <w:color w:val="000000" w:themeColor="text1"/>
          <w:u w:color="000000" w:themeColor="text1"/>
        </w:rPr>
        <w:t>’</w:t>
      </w:r>
      <w:r w:rsidRPr="003773BC">
        <w:rPr>
          <w:color w:val="000000" w:themeColor="text1"/>
          <w:u w:color="000000" w:themeColor="text1"/>
        </w:rPr>
        <w:t>s implementation; and</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(b)</w:t>
      </w:r>
      <w:r>
        <w:rPr>
          <w:color w:val="000000" w:themeColor="text1"/>
          <w:u w:color="000000" w:themeColor="text1"/>
        </w:rPr>
        <w:tab/>
      </w:r>
      <w:r w:rsidRPr="003773BC">
        <w:rPr>
          <w:color w:val="000000" w:themeColor="text1"/>
          <w:u w:color="000000" w:themeColor="text1"/>
        </w:rPr>
        <w:t>the actual costs and benefits during the first three years of the regulation</w:t>
      </w:r>
      <w:r w:rsidR="0073406F" w:rsidRPr="0073406F">
        <w:rPr>
          <w:color w:val="000000" w:themeColor="text1"/>
          <w:u w:color="000000" w:themeColor="text1"/>
        </w:rPr>
        <w:t>’</w:t>
      </w:r>
      <w:r w:rsidRPr="003773BC">
        <w:rPr>
          <w:color w:val="000000" w:themeColor="text1"/>
          <w:u w:color="000000" w:themeColor="text1"/>
        </w:rPr>
        <w:t>s implementation, including:</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Pr>
          <w:color w:val="000000" w:themeColor="text1"/>
          <w:u w:color="000000" w:themeColor="text1"/>
        </w:rPr>
        <w:tab/>
      </w:r>
      <w:r>
        <w:rPr>
          <w:color w:val="000000" w:themeColor="text1"/>
          <w:u w:color="000000" w:themeColor="text1"/>
        </w:rPr>
        <w:tab/>
      </w:r>
      <w:r w:rsidRPr="003773BC">
        <w:rPr>
          <w:color w:val="000000" w:themeColor="text1"/>
          <w:u w:color="000000" w:themeColor="text1"/>
        </w:rPr>
        <w:tab/>
        <w:t xml:space="preserve">(i) </w:t>
      </w:r>
      <w:r>
        <w:rPr>
          <w:color w:val="000000" w:themeColor="text1"/>
          <w:u w:color="000000" w:themeColor="text1"/>
        </w:rPr>
        <w:tab/>
      </w:r>
      <w:r w:rsidRPr="003773BC">
        <w:rPr>
          <w:color w:val="000000" w:themeColor="text1"/>
          <w:u w:color="000000" w:themeColor="text1"/>
        </w:rPr>
        <w:t xml:space="preserve">actual primary and direct benefits of the regulation, including the impact on consumer protection, worker safety, </w:t>
      </w:r>
      <w:r w:rsidRPr="003773BC">
        <w:rPr>
          <w:color w:val="000000" w:themeColor="text1"/>
          <w:u w:color="000000" w:themeColor="text1"/>
        </w:rPr>
        <w:lastRenderedPageBreak/>
        <w:t>employment, energy reliability, the environment, and business competitiveness;</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Pr>
          <w:color w:val="000000" w:themeColor="text1"/>
          <w:u w:color="000000" w:themeColor="text1"/>
        </w:rPr>
        <w:tab/>
      </w:r>
      <w:r>
        <w:rPr>
          <w:color w:val="000000" w:themeColor="text1"/>
          <w:u w:color="000000" w:themeColor="text1"/>
        </w:rPr>
        <w:tab/>
      </w:r>
      <w:r w:rsidRPr="003773BC">
        <w:rPr>
          <w:color w:val="000000" w:themeColor="text1"/>
          <w:u w:color="000000" w:themeColor="text1"/>
        </w:rPr>
        <w:tab/>
        <w:t>(ii)</w:t>
      </w:r>
      <w:r>
        <w:rPr>
          <w:color w:val="000000" w:themeColor="text1"/>
          <w:u w:color="000000" w:themeColor="text1"/>
        </w:rPr>
        <w:tab/>
      </w:r>
      <w:r w:rsidRPr="003773BC">
        <w:rPr>
          <w:color w:val="000000" w:themeColor="text1"/>
          <w:u w:color="000000" w:themeColor="text1"/>
        </w:rPr>
        <w:t>actual secondary and indirect benefits of the regulation and an explanation of how the conduct regulated is linked to the primary and secondary benefits; and</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sidRPr="003773BC">
        <w:rPr>
          <w:color w:val="000000" w:themeColor="text1"/>
          <w:u w:color="000000" w:themeColor="text1"/>
        </w:rPr>
        <w:tab/>
      </w:r>
      <w:r>
        <w:rPr>
          <w:color w:val="000000" w:themeColor="text1"/>
          <w:u w:color="000000" w:themeColor="text1"/>
        </w:rPr>
        <w:tab/>
      </w:r>
      <w:r>
        <w:rPr>
          <w:color w:val="000000" w:themeColor="text1"/>
          <w:u w:color="000000" w:themeColor="text1"/>
        </w:rPr>
        <w:tab/>
      </w:r>
      <w:r w:rsidRPr="003773BC">
        <w:rPr>
          <w:color w:val="000000" w:themeColor="text1"/>
          <w:u w:color="000000" w:themeColor="text1"/>
        </w:rPr>
        <w:t>(iii)</w:t>
      </w:r>
      <w:r>
        <w:rPr>
          <w:color w:val="000000" w:themeColor="text1"/>
          <w:u w:color="000000" w:themeColor="text1"/>
        </w:rPr>
        <w:tab/>
      </w:r>
      <w:r w:rsidRPr="003773BC">
        <w:rPr>
          <w:color w:val="000000" w:themeColor="text1"/>
          <w:u w:color="000000" w:themeColor="text1"/>
        </w:rPr>
        <w:t>actual cost savings to regulated persons as a result of the regulation, including any savings from a change in existing requirement or from the imposition of a new requirement.</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73BC">
        <w:rPr>
          <w:color w:val="000000" w:themeColor="text1"/>
          <w:u w:color="000000" w:themeColor="text1"/>
        </w:rPr>
        <w:t>(D)</w:t>
      </w:r>
      <w:r>
        <w:rPr>
          <w:color w:val="000000" w:themeColor="text1"/>
          <w:u w:color="000000" w:themeColor="text1"/>
        </w:rPr>
        <w:tab/>
      </w:r>
      <w:r w:rsidRPr="003773BC">
        <w:rPr>
          <w:color w:val="000000" w:themeColor="text1"/>
          <w:u w:color="000000" w:themeColor="text1"/>
        </w:rPr>
        <w:t xml:space="preserve">The Revenue and Fiscal Affairs Office shall follow the requirements of </w:t>
      </w:r>
      <w:r w:rsidR="00436A7D" w:rsidRPr="003773BC">
        <w:rPr>
          <w:color w:val="000000" w:themeColor="text1"/>
          <w:u w:color="000000" w:themeColor="text1"/>
        </w:rPr>
        <w:t xml:space="preserve">Section </w:t>
      </w:r>
      <w:r w:rsidRPr="003773BC">
        <w:rPr>
          <w:color w:val="000000" w:themeColor="text1"/>
          <w:u w:color="000000" w:themeColor="text1"/>
        </w:rPr>
        <w:t>1</w:t>
      </w:r>
      <w:r w:rsidR="0073406F">
        <w:rPr>
          <w:color w:val="000000" w:themeColor="text1"/>
          <w:u w:color="000000" w:themeColor="text1"/>
        </w:rPr>
        <w:noBreakHyphen/>
      </w:r>
      <w:r w:rsidRPr="003773BC">
        <w:rPr>
          <w:color w:val="000000" w:themeColor="text1"/>
          <w:u w:color="000000" w:themeColor="text1"/>
        </w:rPr>
        <w:t>23</w:t>
      </w:r>
      <w:r w:rsidR="0073406F">
        <w:rPr>
          <w:color w:val="000000" w:themeColor="text1"/>
          <w:u w:color="000000" w:themeColor="text1"/>
        </w:rPr>
        <w:noBreakHyphen/>
      </w:r>
      <w:r w:rsidRPr="003773BC">
        <w:rPr>
          <w:color w:val="000000" w:themeColor="text1"/>
          <w:u w:color="000000" w:themeColor="text1"/>
        </w:rPr>
        <w:t xml:space="preserve">700 while completing a </w:t>
      </w:r>
      <w:r w:rsidR="00A90850">
        <w:rPr>
          <w:color w:val="000000" w:themeColor="text1"/>
          <w:u w:color="000000" w:themeColor="text1"/>
        </w:rPr>
        <w:t>cost-benefit</w:t>
      </w:r>
      <w:r w:rsidRPr="003773BC">
        <w:rPr>
          <w:color w:val="000000" w:themeColor="text1"/>
          <w:u w:color="000000" w:themeColor="text1"/>
        </w:rPr>
        <w:t xml:space="preserve"> analysis pursuant to this section. </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73BC">
        <w:rPr>
          <w:color w:val="000000" w:themeColor="text1"/>
          <w:u w:color="000000" w:themeColor="text1"/>
        </w:rPr>
        <w:t>(E)</w:t>
      </w:r>
      <w:r>
        <w:rPr>
          <w:color w:val="000000" w:themeColor="text1"/>
          <w:u w:color="000000" w:themeColor="text1"/>
        </w:rPr>
        <w:tab/>
      </w:r>
      <w:r w:rsidRPr="003773BC">
        <w:rPr>
          <w:color w:val="000000" w:themeColor="text1"/>
          <w:u w:color="000000" w:themeColor="text1"/>
        </w:rPr>
        <w:t>The Governor may:</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773BC">
        <w:rPr>
          <w:color w:val="000000" w:themeColor="text1"/>
          <w:u w:color="000000" w:themeColor="text1"/>
        </w:rPr>
        <w:t>(1)</w:t>
      </w:r>
      <w:r>
        <w:rPr>
          <w:color w:val="000000" w:themeColor="text1"/>
          <w:u w:color="000000" w:themeColor="text1"/>
        </w:rPr>
        <w:tab/>
      </w:r>
      <w:r w:rsidRPr="003773BC">
        <w:rPr>
          <w:color w:val="000000" w:themeColor="text1"/>
          <w:u w:color="000000" w:themeColor="text1"/>
        </w:rPr>
        <w:t xml:space="preserve">prescribe the form of the </w:t>
      </w:r>
      <w:r w:rsidR="00A90850">
        <w:rPr>
          <w:color w:val="000000" w:themeColor="text1"/>
          <w:u w:color="000000" w:themeColor="text1"/>
        </w:rPr>
        <w:t>cost-benefit</w:t>
      </w:r>
      <w:r w:rsidRPr="003773BC">
        <w:rPr>
          <w:color w:val="000000" w:themeColor="text1"/>
          <w:u w:color="000000" w:themeColor="text1"/>
        </w:rPr>
        <w:t xml:space="preserve"> analysis;</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773BC">
        <w:rPr>
          <w:color w:val="000000" w:themeColor="text1"/>
          <w:u w:color="000000" w:themeColor="text1"/>
        </w:rPr>
        <w:t>(2)</w:t>
      </w:r>
      <w:r>
        <w:rPr>
          <w:color w:val="000000" w:themeColor="text1"/>
          <w:u w:color="000000" w:themeColor="text1"/>
        </w:rPr>
        <w:tab/>
      </w:r>
      <w:r w:rsidRPr="003773BC">
        <w:rPr>
          <w:color w:val="000000" w:themeColor="text1"/>
          <w:u w:color="000000" w:themeColor="text1"/>
        </w:rPr>
        <w:t>rescind the r</w:t>
      </w:r>
      <w:r w:rsidR="00CA4968">
        <w:rPr>
          <w:color w:val="000000" w:themeColor="text1"/>
          <w:u w:color="000000" w:themeColor="text1"/>
        </w:rPr>
        <w:t>egulation</w:t>
      </w:r>
      <w:r w:rsidRPr="003773BC">
        <w:rPr>
          <w:color w:val="000000" w:themeColor="text1"/>
          <w:u w:color="000000" w:themeColor="text1"/>
        </w:rPr>
        <w:t xml:space="preserve"> if the Revenue and Fiscal Affairs Office determines the costs exceed the benefits; and</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773BC">
        <w:rPr>
          <w:color w:val="000000" w:themeColor="text1"/>
          <w:u w:color="000000" w:themeColor="text1"/>
        </w:rPr>
        <w:t>(3)</w:t>
      </w:r>
      <w:r>
        <w:rPr>
          <w:color w:val="000000" w:themeColor="text1"/>
          <w:u w:color="000000" w:themeColor="text1"/>
        </w:rPr>
        <w:tab/>
      </w:r>
      <w:r w:rsidRPr="003773BC">
        <w:rPr>
          <w:color w:val="000000" w:themeColor="text1"/>
          <w:u w:color="000000" w:themeColor="text1"/>
        </w:rPr>
        <w:t xml:space="preserve">prescribe the process, deadlines, and other requirements for submitting a </w:t>
      </w:r>
      <w:r w:rsidR="00A90850">
        <w:rPr>
          <w:color w:val="000000" w:themeColor="text1"/>
          <w:u w:color="000000" w:themeColor="text1"/>
        </w:rPr>
        <w:t>cost-benefit</w:t>
      </w:r>
      <w:r w:rsidRPr="003773BC">
        <w:rPr>
          <w:color w:val="000000" w:themeColor="text1"/>
          <w:u w:color="000000" w:themeColor="text1"/>
        </w:rPr>
        <w:t xml:space="preserve"> analysis pursuant to this section.”</w:t>
      </w:r>
    </w:p>
    <w:p w:rsidR="00370C59" w:rsidRPr="003773BC"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1DB" w:rsidRDefault="00370C59"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73BC">
        <w:rPr>
          <w:color w:val="000000" w:themeColor="text1"/>
          <w:u w:color="000000" w:themeColor="text1"/>
        </w:rPr>
        <w:t>SECTION 2. This act takes effect upon approval by the Governor.</w:t>
      </w:r>
    </w:p>
    <w:p w:rsidR="00EB3BFD" w:rsidRDefault="0073406F" w:rsidP="004C3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3258" w:rsidRDefault="008A3258" w:rsidP="008A3258">
      <w:pPr>
        <w:suppressAutoHyphens/>
      </w:pPr>
    </w:p>
    <w:sectPr w:rsidR="008A3258" w:rsidSect="007C73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21DB" w:rsidRDefault="003C21DB" w:rsidP="009F0C77">
      <w:r>
        <w:separator/>
      </w:r>
    </w:p>
  </w:endnote>
  <w:endnote w:type="continuationSeparator" w:id="0">
    <w:p w:rsidR="003C21DB" w:rsidRDefault="003C21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56AEAB3-929F-48D5-8E4A-91FC02C0BD12}"/>
    <w:embedBold r:id="rId2" w:fontKey="{628E0D4C-28ED-4E6A-83EB-1276AF3F2BD6}"/>
  </w:font>
  <w:font w:name="Calibri">
    <w:panose1 w:val="020F0502020204030204"/>
    <w:charset w:val="00"/>
    <w:family w:val="swiss"/>
    <w:pitch w:val="variable"/>
    <w:sig w:usb0="E00002FF" w:usb1="4000ACFF" w:usb2="00000001" w:usb3="00000000" w:csb0="0000019F" w:csb1="00000000"/>
    <w:embedRegular r:id="rId3" w:fontKey="{2D3F6304-41E6-4E59-A2A8-0E8BDDCF0005}"/>
  </w:font>
  <w:font w:name="Segoe UI">
    <w:panose1 w:val="020B0502040204020203"/>
    <w:charset w:val="00"/>
    <w:family w:val="swiss"/>
    <w:pitch w:val="variable"/>
    <w:sig w:usb0="E10022FF" w:usb1="C000E47F" w:usb2="00000029" w:usb3="00000000" w:csb0="000001DF" w:csb1="00000000"/>
    <w:embedRegular r:id="rId4" w:fontKey="{860FB9A9-6027-4412-8E0D-F83AF373A835}"/>
  </w:font>
  <w:font w:name="Cambria">
    <w:panose1 w:val="02040503050406030204"/>
    <w:charset w:val="00"/>
    <w:family w:val="roman"/>
    <w:pitch w:val="variable"/>
    <w:sig w:usb0="E00002FF" w:usb1="400004FF" w:usb2="00000000" w:usb3="00000000" w:csb0="0000019F" w:csb1="00000000"/>
    <w:embedRegular r:id="rId5" w:fontKey="{F73FD509-A57C-47D5-A13A-AAE5F579F9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BFD" w:rsidRPr="007C73FE" w:rsidRDefault="007C73FE" w:rsidP="007C73FE">
    <w:pPr>
      <w:pStyle w:val="Footer"/>
      <w:tabs>
        <w:tab w:val="clear" w:pos="4680"/>
        <w:tab w:val="clear" w:pos="9360"/>
        <w:tab w:val="center" w:pos="2995"/>
      </w:tabs>
      <w:spacing w:before="120"/>
    </w:pPr>
    <w:r>
      <w:t>[3614]</w:t>
    </w:r>
    <w:r>
      <w:tab/>
    </w:r>
    <w:r>
      <w:fldChar w:fldCharType="begin"/>
    </w:r>
    <w:r>
      <w:instrText xml:space="preserve"> PAGE  \* MERGEFORMAT </w:instrText>
    </w:r>
    <w:r>
      <w:fldChar w:fldCharType="separate"/>
    </w:r>
    <w:r w:rsidR="008A3258">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21DB" w:rsidRDefault="003C21DB" w:rsidP="009F0C77">
      <w:r>
        <w:separator/>
      </w:r>
    </w:p>
  </w:footnote>
  <w:footnote w:type="continuationSeparator" w:id="0">
    <w:p w:rsidR="003C21DB" w:rsidRDefault="003C21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76CZ17"/>
    <w:docVar w:name="CoverBillType" w:val="b"/>
    <w:docVar w:name="DocPath" w:val="L:\Council\bills\NBD\11076CZ17.DOCX"/>
    <w:docVar w:name="dvBillNumber" w:val="3614"/>
    <w:docVar w:name="dvBillNumberPrefix" w:val="H. "/>
    <w:docVar w:name="dvOriginalBody" w:val="House"/>
    <w:docVar w:name="dvSteno" w:val="NBD"/>
    <w:docVar w:name="NameofBody" w:val="h"/>
    <w:docVar w:name="vGroup2" w:val="Council"/>
  </w:docVars>
  <w:rsids>
    <w:rsidRoot w:val="003C21D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0C59"/>
    <w:rsid w:val="003B4DCE"/>
    <w:rsid w:val="003C21DB"/>
    <w:rsid w:val="003C4DAB"/>
    <w:rsid w:val="003D01E8"/>
    <w:rsid w:val="003E5288"/>
    <w:rsid w:val="003F6D79"/>
    <w:rsid w:val="00410638"/>
    <w:rsid w:val="0041760A"/>
    <w:rsid w:val="00417C01"/>
    <w:rsid w:val="00436A7D"/>
    <w:rsid w:val="004403BD"/>
    <w:rsid w:val="00461441"/>
    <w:rsid w:val="004809EE"/>
    <w:rsid w:val="004C3E0E"/>
    <w:rsid w:val="004E7D54"/>
    <w:rsid w:val="00521F88"/>
    <w:rsid w:val="005273C6"/>
    <w:rsid w:val="00530A69"/>
    <w:rsid w:val="00545593"/>
    <w:rsid w:val="00556EBF"/>
    <w:rsid w:val="00577C6C"/>
    <w:rsid w:val="005953BF"/>
    <w:rsid w:val="005A62FE"/>
    <w:rsid w:val="005C2FE2"/>
    <w:rsid w:val="005E2BC9"/>
    <w:rsid w:val="00605102"/>
    <w:rsid w:val="006118C6"/>
    <w:rsid w:val="006215AA"/>
    <w:rsid w:val="006913C9"/>
    <w:rsid w:val="0069470D"/>
    <w:rsid w:val="006D58AA"/>
    <w:rsid w:val="0073406F"/>
    <w:rsid w:val="00734F00"/>
    <w:rsid w:val="007A70AE"/>
    <w:rsid w:val="007C73FE"/>
    <w:rsid w:val="008362E8"/>
    <w:rsid w:val="0085786E"/>
    <w:rsid w:val="008A1768"/>
    <w:rsid w:val="008A3258"/>
    <w:rsid w:val="008A489F"/>
    <w:rsid w:val="008A6FE7"/>
    <w:rsid w:val="008F0F33"/>
    <w:rsid w:val="008F4429"/>
    <w:rsid w:val="0094021A"/>
    <w:rsid w:val="009B44AF"/>
    <w:rsid w:val="009C6A0B"/>
    <w:rsid w:val="009F0C77"/>
    <w:rsid w:val="009F4DD1"/>
    <w:rsid w:val="00A02543"/>
    <w:rsid w:val="00A41684"/>
    <w:rsid w:val="00A64E80"/>
    <w:rsid w:val="00A72BCD"/>
    <w:rsid w:val="00A741D9"/>
    <w:rsid w:val="00A833AB"/>
    <w:rsid w:val="00A90850"/>
    <w:rsid w:val="00A9741D"/>
    <w:rsid w:val="00AC34A2"/>
    <w:rsid w:val="00AD1C9A"/>
    <w:rsid w:val="00AD4B17"/>
    <w:rsid w:val="00B412D4"/>
    <w:rsid w:val="00B52A82"/>
    <w:rsid w:val="00B87692"/>
    <w:rsid w:val="00BA6FD2"/>
    <w:rsid w:val="00BE3C22"/>
    <w:rsid w:val="00C0345E"/>
    <w:rsid w:val="00C31C95"/>
    <w:rsid w:val="00C3483A"/>
    <w:rsid w:val="00C74E9D"/>
    <w:rsid w:val="00C826DD"/>
    <w:rsid w:val="00C82FD3"/>
    <w:rsid w:val="00C92819"/>
    <w:rsid w:val="00CA4968"/>
    <w:rsid w:val="00CC6B7B"/>
    <w:rsid w:val="00CD2089"/>
    <w:rsid w:val="00D73A67"/>
    <w:rsid w:val="00D970A9"/>
    <w:rsid w:val="00DF3845"/>
    <w:rsid w:val="00E41911"/>
    <w:rsid w:val="00E44B57"/>
    <w:rsid w:val="00E92EEF"/>
    <w:rsid w:val="00EB3BFD"/>
    <w:rsid w:val="00EF2368"/>
    <w:rsid w:val="00F007A3"/>
    <w:rsid w:val="00F24442"/>
    <w:rsid w:val="00F50AE3"/>
    <w:rsid w:val="00F655B7"/>
    <w:rsid w:val="00F656BA"/>
    <w:rsid w:val="00F66C87"/>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EF87D6-F2D7-4CC9-A010-F9128C662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18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8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FFF47-532E-40A6-96F5-5CBC8D5B1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77889BC5.dotm</Template>
  <TotalTime>0</TotalTime>
  <Pages>4</Pages>
  <Words>1027</Words>
  <Characters>5830</Characters>
  <Application>Microsoft Office Word</Application>
  <DocSecurity>0</DocSecurity>
  <Lines>147</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3614 Text of Previous Version (Feb. 2, 2017) - South Carolina Legislature Online</dc:title>
  <dc:creator>%USERNAME%</dc:creator>
  <cp:lastModifiedBy>Lavarres Lynch</cp:lastModifiedBy>
  <cp:revision>2</cp:revision>
  <cp:lastPrinted>2017-01-17T17:00:00Z</cp:lastPrinted>
  <dcterms:created xsi:type="dcterms:W3CDTF">2017-02-02T19:37:00Z</dcterms:created>
  <dcterms:modified xsi:type="dcterms:W3CDTF">2017-02-02T19:37:00Z</dcterms:modified>
</cp:coreProperties>
</file>