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A99" w:rsidRP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A99" w:rsidRDefault="00D45A9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99"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D3" w:rsidRPr="00CA44D3" w:rsidRDefault="00CA44D3" w:rsidP="00CA44D3">
      <w:pPr>
        <w:tabs>
          <w:tab w:val="right" w:pos="5933"/>
        </w:tabs>
        <w:suppressAutoHyphens/>
      </w:pPr>
      <w:r>
        <w:tab/>
      </w:r>
      <w:r>
        <w:rPr>
          <w:b/>
          <w:sz w:val="36"/>
        </w:rPr>
        <w:t>S. 366</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F7059">
        <w:t>Senator Cromer</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CA44D3" w:rsidRP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A44D3" w:rsidRP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366) </w:t>
      </w:r>
      <w:r w:rsidRPr="00CA44D3">
        <w:rPr>
          <w:color w:val="000000" w:themeColor="text1"/>
          <w:u w:color="000000" w:themeColor="text1"/>
        </w:rPr>
        <w:t>to amend Section 37</w:t>
      </w:r>
      <w:r w:rsidRPr="00CA44D3">
        <w:rPr>
          <w:color w:val="000000" w:themeColor="text1"/>
          <w:u w:color="000000" w:themeColor="text1"/>
        </w:rPr>
        <w:noBreakHyphen/>
        <w:t>22</w:t>
      </w:r>
      <w:r w:rsidRPr="00CA44D3">
        <w:rPr>
          <w:color w:val="000000" w:themeColor="text1"/>
          <w:u w:color="000000" w:themeColor="text1"/>
        </w:rPr>
        <w:noBreakHyphen/>
        <w:t>110, Code of Laws of South Carolina, 1976, relating to mortgage lending definitions, so as to make certain changes and define the</w:t>
      </w:r>
      <w:r>
        <w:t>, etc., respectfully</w:t>
      </w:r>
    </w:p>
    <w:p w:rsidR="00CA44D3" w:rsidRP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D3" w:rsidRDefault="006D7D19"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 MICHAEL</w:t>
      </w:r>
      <w:r w:rsidR="00CA44D3">
        <w:t xml:space="preserve"> FORRESTER for Committee.</w:t>
      </w:r>
    </w:p>
    <w:p w:rsidR="00CA44D3" w:rsidRPr="00CA44D3" w:rsidRDefault="00CA44D3" w:rsidP="00CA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4D3" w:rsidRDefault="00CA44D3"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4D3" w:rsidSect="00D45A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3487" w:rsidRDefault="00953487"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3C" w:rsidRDefault="009A1C3C" w:rsidP="009A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7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45F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BD0">
        <w:rPr>
          <w:color w:val="000000" w:themeColor="text1"/>
          <w:u w:color="000000" w:themeColor="text1"/>
        </w:rPr>
        <w:t>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110, CODE OF LAWS OF SOUTH CAROLINA, 1976, RELATING TO MORTGAGE LENDING DEFINITIONS, SO AS TO MAKE CERTAIN CHANGES AND DEFINE THE TERM “LOAN CORRESPONDENT”;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140, RELATING TO MORTGAGE LENDING LICENSE APPLICATIONS, SO AS TO REMOVE THE STATE FINGERPRINT</w:t>
      </w:r>
      <w:r w:rsidR="007D6E07">
        <w:rPr>
          <w:color w:val="000000" w:themeColor="text1"/>
          <w:u w:color="000000" w:themeColor="text1"/>
        </w:rPr>
        <w:noBreakHyphen/>
      </w:r>
      <w:r w:rsidRPr="00930BD0">
        <w:rPr>
          <w:color w:val="000000" w:themeColor="text1"/>
          <w:u w:color="000000" w:themeColor="text1"/>
        </w:rPr>
        <w:t>BASED CRIMINAL HISTORY RECORD CHECK REQUIREMENT, TO REQUIRE THREE HOURS OF PRELICENSING EDUCATION ON SOUTH CAROLINA LAWS AND REGULATIONS, TO ALLOW THE LICENSURE OF A PERSONAL RESIDENCE UNDER CERTAIN CIRCUMSTANCES, AND TO ALLOW FOR THE GRANT OF TRANSITIONAL LICENSES PURSUANT TO THE SAFE ACT;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150, RELATING TO EXPIRATION AND RENEWAL OF LICENSES, SO AS TO REMOVE REFERENCES TO A STATE FINGERPRINT</w:t>
      </w:r>
      <w:r w:rsidR="007D6E07">
        <w:rPr>
          <w:color w:val="000000" w:themeColor="text1"/>
          <w:u w:color="000000" w:themeColor="text1"/>
        </w:rPr>
        <w:noBreakHyphen/>
      </w:r>
      <w:r w:rsidRPr="00930BD0">
        <w:rPr>
          <w:color w:val="000000" w:themeColor="text1"/>
          <w:u w:color="000000" w:themeColor="text1"/>
        </w:rPr>
        <w:t>BASED CRIMINAL HISTORY RECORD CHECK;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 RELATING TO CONTINUING PROFESSIONAL EDUCATION, SO AS TO REQUIRE AT LEAST ONE HOUR OF ANNUAL CONTINUING PROFESSIONAL EDUCATION ON SOUTH CAROLINA LAWS AND REGULATIONS;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190, RELATING TO PROHIBITED ACTIVITIES, SO AS TO REMOVE A REFERENCE TO THE SECRETARY OF THE DEPARTMENT OF HOUSING AND URBAN DEVELOPMENT;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 RELATING TO THE COMMISSIONER</w:t>
      </w:r>
      <w:r w:rsidR="007D6E07" w:rsidRPr="007D6E07">
        <w:rPr>
          <w:color w:val="000000" w:themeColor="text1"/>
          <w:u w:color="000000" w:themeColor="text1"/>
        </w:rPr>
        <w:t>’</w:t>
      </w:r>
      <w:r w:rsidRPr="00930BD0">
        <w:rPr>
          <w:color w:val="000000" w:themeColor="text1"/>
          <w:u w:color="000000" w:themeColor="text1"/>
        </w:rPr>
        <w:t>S RECORDS, SO AS TO UPDATE A REFERENCE;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RELATING TO CRIMINAL BACKGROUND CHECKS, SO AS TO REMOVE CERTAIN REQUIREMENTS AND TO AUTHORIZE THE NATIONWIDE MORTGAGE LICENSING SYSTEM AND REGISTRY TO RETAIN FINGERPRINTS FOR CERTAIN </w:t>
      </w:r>
      <w:r w:rsidRPr="00930BD0">
        <w:rPr>
          <w:color w:val="000000" w:themeColor="text1"/>
          <w:u w:color="000000" w:themeColor="text1"/>
        </w:rPr>
        <w:lastRenderedPageBreak/>
        <w:t>PURPOSES; TO AMEND 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 RELATING TO PARTICIPATION IN THE NATIONWIDE MORTGAGE LICENSING SYSTEM AND REGISTRY, SO AS TO DELETE REFERENCES TO THE SOUTH CAROLINA LAW ENFORCEMENT DIVISION; TO AMEND 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 RELATING TO LOAN DISCLOSURES, SO AS TO REQUIRE A LOAN ESTIMATE TO BE MADE UNDER THE TILA</w:t>
      </w:r>
      <w:r w:rsidR="007D6E07">
        <w:rPr>
          <w:color w:val="000000" w:themeColor="text1"/>
          <w:u w:color="000000" w:themeColor="text1"/>
        </w:rPr>
        <w:noBreakHyphen/>
      </w:r>
      <w:r w:rsidRPr="00930BD0">
        <w:rPr>
          <w:color w:val="000000" w:themeColor="text1"/>
          <w:u w:color="000000" w:themeColor="text1"/>
        </w:rPr>
        <w:t>RESPA INTEGRATED DISCLOSURE RULE,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20, RELATING TO DEFINITIONS CONCERNING THE LICENSING OF MORTGAGE BROKERS ACT, SO AS TO MAKE CERTAIN CHANGES AND DEFINE THE TERM “LOAN CORRESPONDENT</w:t>
      </w:r>
      <w:r w:rsidR="00BB7009">
        <w:rPr>
          <w:color w:val="000000" w:themeColor="text1"/>
          <w:u w:color="000000" w:themeColor="text1"/>
        </w:rPr>
        <w:t>”</w:t>
      </w:r>
      <w:r w:rsidRPr="00930BD0">
        <w:rPr>
          <w:color w:val="000000" w:themeColor="text1"/>
          <w:u w:color="000000" w:themeColor="text1"/>
        </w:rPr>
        <w:t>;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50,</w:t>
      </w:r>
      <w:r w:rsidR="00BB7009">
        <w:rPr>
          <w:color w:val="000000" w:themeColor="text1"/>
          <w:u w:color="000000" w:themeColor="text1"/>
        </w:rPr>
        <w:t xml:space="preserve"> AS AMENDED,</w:t>
      </w:r>
      <w:r w:rsidRPr="00930BD0">
        <w:rPr>
          <w:color w:val="000000" w:themeColor="text1"/>
          <w:u w:color="000000" w:themeColor="text1"/>
        </w:rPr>
        <w:t xml:space="preserve"> RELATING TO MORTGAGE BROKER LICENSE APPLICATIONS, SO AS TO REMOVE THE STATE CRIMINAL BACKGROUND CHECK REQUIREMENT, TO AUTHORIZE THE NATIONWIDE MORTGAGE LICENSING SYSTEM AND REGISTRY TO RETAIN FINGERPRINTS FOR CERTAIN PURPOSES, AND TO REQUIRE AT LEAST THREE HOURS OF PRELICENSING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60, RELATING TO THE ISSUING OF A MORTGAGE BROKERS LICENSE, SO AS TO AUTHORIZE THE GRANT OF TRANSITIONAL LICENSES;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65, RELATING TO THE MAINTENANCE OF RECORDS, SO AS TO REMOVE CERTAIN PHYSICAL PRESENCE REQUIREMENTS;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 RELATING TO CONTINUING PROFESSIONAL EDUCATION REQUIREMENTS, SO AS TO REQUIRE AT LEAST ONE HOUR OF ANNUAL CONTINUING PROFESSIONAL EDUCATION ON SOUTH CAROLINA LAWS AND REGULATIONS; TO AMEND 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110, RELATING TO LICENSE APPLICATIONS AND RENEWAL FEES, SO AS TO ALLOW FOR THE DEPARTMENT TO LICENSE A PERSONAL RESIDENCE UNDER CERTAIN CIRCUMSTANCES, AND TO AMEND SECTION 48</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130, RELATING TO PARTICIPATION IN THE NATIONWIDE MORTGAGE LICENSING SYSTEM REGISTRY, SO AS TO DELETE REFERENCES TO THE SOUTH CAROLINA LAW ENFORCEMENT DIVISION.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78DB" w:rsidRDefault="0070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110(1), (18), (22), and (25) through (41)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Pr="00930BD0">
        <w:rPr>
          <w:color w:val="000000" w:themeColor="text1"/>
          <w:u w:color="000000" w:themeColor="text1"/>
        </w:rPr>
        <w:t>Act as a mortgage broker</w:t>
      </w:r>
      <w:r w:rsidR="007D6E07" w:rsidRPr="007D6E07">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(18)</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Exempt person</w:t>
      </w:r>
      <w:r w:rsidR="007D6E07" w:rsidRPr="007D6E07">
        <w:rPr>
          <w:color w:val="000000" w:themeColor="text1"/>
          <w:u w:color="000000" w:themeColor="text1"/>
        </w:rPr>
        <w:t>’</w:t>
      </w:r>
      <w:r w:rsidRPr="00930BD0">
        <w:rPr>
          <w:color w:val="000000" w:themeColor="text1"/>
          <w:u w:color="000000" w:themeColor="text1"/>
        </w:rPr>
        <w:t xml:space="preserve"> means: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Pr="00930BD0">
        <w:rPr>
          <w:color w:val="000000" w:themeColor="text1"/>
          <w:u w:color="000000" w:themeColor="text1"/>
        </w:rPr>
        <w:t>s residence;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Pr="00930BD0">
        <w:rPr>
          <w:strike/>
          <w:color w:val="000000" w:themeColor="text1"/>
          <w:u w:color="000000" w:themeColor="text1"/>
        </w:rPr>
        <w:t>289;</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Pr="00930BD0">
        <w:rPr>
          <w:color w:val="000000" w:themeColor="text1"/>
          <w:u w:color="000000" w:themeColor="text1"/>
        </w:rPr>
        <w:t>certified, Neighborworks</w:t>
      </w:r>
      <w:r w:rsidR="007D6E07">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00DD0389" w:rsidRPr="00DD0389">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 xml:space="preserve">any other person deemed exempt pursuant to the Secure and Fair Enforcement for Mortgage Licensing Act (SAFE </w:t>
      </w:r>
      <w:r w:rsidR="00BB7009" w:rsidRPr="00930BD0">
        <w:rPr>
          <w:color w:val="000000" w:themeColor="text1"/>
          <w:u w:val="single" w:color="000000" w:themeColor="text1"/>
        </w:rPr>
        <w:t>Act</w:t>
      </w:r>
      <w:r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Individual servicing a mortgage loan</w:t>
      </w:r>
      <w:r w:rsidR="007D6E07" w:rsidRPr="007D6E07">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BB7009" w:rsidRPr="00BB7009">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the borrower is in default;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930BD0">
        <w:rPr>
          <w:color w:val="000000" w:themeColor="text1"/>
          <w:u w:color="000000" w:themeColor="text1"/>
        </w:rPr>
        <w:t>(25)</w:t>
      </w:r>
      <w:r>
        <w:rPr>
          <w:color w:val="000000" w:themeColor="text1"/>
          <w:u w:color="000000" w:themeColor="text1"/>
        </w:rPr>
        <w:tab/>
      </w:r>
      <w:r w:rsidR="007D6E07" w:rsidRPr="007D6E07">
        <w:rPr>
          <w:color w:val="000000" w:themeColor="text1"/>
          <w:u w:val="single" w:color="000000" w:themeColor="text1"/>
        </w:rPr>
        <w:t>‘</w:t>
      </w:r>
      <w:r w:rsidRPr="00930BD0">
        <w:rPr>
          <w:color w:val="000000" w:themeColor="text1"/>
          <w:u w:val="single" w:color="000000" w:themeColor="text1"/>
        </w:rPr>
        <w:t>Loan correspondent</w:t>
      </w:r>
      <w:r w:rsidR="007D6E07" w:rsidRPr="007D6E07">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BB7009">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2B45F0" w:rsidRPr="00930BD0">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Pr="00930BD0">
        <w:rPr>
          <w:color w:val="000000" w:themeColor="text1"/>
          <w:u w:color="000000" w:themeColor="text1"/>
        </w:rPr>
        <w:t>loan originator</w:t>
      </w:r>
      <w:r w:rsidR="007D6E07" w:rsidRPr="007D6E07">
        <w:rPr>
          <w:color w:val="000000" w:themeColor="text1"/>
          <w:u w:color="000000" w:themeColor="text1"/>
        </w:rPr>
        <w:t>’</w:t>
      </w:r>
      <w:r w:rsidRPr="00930BD0">
        <w:rPr>
          <w:color w:val="000000" w:themeColor="text1"/>
          <w:u w:color="000000" w:themeColor="text1"/>
        </w:rPr>
        <w:t xml:space="preserve"> does not include an exempt person described in item (18)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Pr="00930BD0">
        <w:rPr>
          <w:color w:val="000000" w:themeColor="text1"/>
          <w:u w:color="000000" w:themeColor="text1"/>
        </w:rPr>
        <w:t>loan originators</w:t>
      </w:r>
      <w:r w:rsidR="007D6E07" w:rsidRPr="007D6E07">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Pr="00930BD0">
        <w:rPr>
          <w:color w:val="000000" w:themeColor="text1"/>
          <w:u w:color="000000" w:themeColor="text1"/>
        </w:rPr>
        <w:t>Make a mortgage loan</w:t>
      </w:r>
      <w:r w:rsidR="007D6E07" w:rsidRPr="007D6E07">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w:t>
      </w:r>
      <w:r w:rsidR="002B45F0" w:rsidRPr="00930BD0">
        <w:rPr>
          <w:color w:val="000000" w:themeColor="text1"/>
          <w:u w:color="000000" w:themeColor="text1"/>
        </w:rPr>
        <w:lastRenderedPageBreak/>
        <w:t>borrowers for distribution to another person. This definition does not include engaging in a tablefunded transaction.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 xml:space="preserve">A person engaging solely in loan processor or underwriter activities may not represent to the public, through advertising or other means of communicating or providing information including the use of business cards, stationery, brochures, signs, rate lists, or </w:t>
      </w:r>
      <w:r w:rsidR="002B45F0" w:rsidRPr="00930BD0">
        <w:rPr>
          <w:color w:val="000000" w:themeColor="text1"/>
          <w:u w:color="000000" w:themeColor="text1"/>
        </w:rPr>
        <w:lastRenderedPageBreak/>
        <w:t>other promotional items that the person may or will perform any of the activities of a loan originator.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Department of Housing and Urban Development</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color="000000" w:themeColor="text1"/>
        </w:rPr>
        <w:t xml:space="preserve"> </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w:t>
      </w:r>
      <w:r w:rsidR="007D6E07">
        <w:rPr>
          <w:color w:val="000000" w:themeColor="text1"/>
          <w:u w:val="single" w:color="000000" w:themeColor="text1"/>
        </w:rPr>
        <w:t>,</w:t>
      </w:r>
      <w:r w:rsidR="002B45F0" w:rsidRPr="00930BD0">
        <w:rPr>
          <w:color w:val="000000" w:themeColor="text1"/>
          <w:u w:color="000000" w:themeColor="text1"/>
        </w:rPr>
        <w:t xml:space="preserve"> and regulations adopted pursuant to it </w:t>
      </w:r>
      <w:r w:rsidR="002B45F0"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(41)</w:t>
      </w:r>
      <w:r w:rsidR="002B45F0" w:rsidRPr="00930BD0">
        <w:rPr>
          <w:color w:val="000000" w:themeColor="text1"/>
          <w:u w:val="single" w:color="000000" w:themeColor="text1"/>
        </w:rPr>
        <w:t>(42)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w:t>
      </w:r>
      <w:r w:rsidR="007D6E07" w:rsidRPr="007D6E07">
        <w:rPr>
          <w:color w:val="000000" w:themeColor="text1"/>
          <w:u w:color="000000" w:themeColor="text1"/>
        </w:rPr>
        <w:t>’</w:t>
      </w:r>
      <w:r w:rsidR="002B45F0" w:rsidRPr="00930BD0">
        <w:rPr>
          <w:color w:val="000000" w:themeColor="text1"/>
          <w:u w:color="000000" w:themeColor="text1"/>
        </w:rPr>
        <w:t>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name, address, and social security number or, if applicable, Employer Identification Number (EIN);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form and place of organization,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proposed method of and locations for doing business, if applicable;</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qualifications and business history and, if applicable, the business history of any partner, officer, or director, a person occupying a similar status or performing similar functions, or a person directly or indirectly controlling the applicant, including:</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r>
      <w:r w:rsidR="002B45F0" w:rsidRPr="00930BD0">
        <w:rPr>
          <w:color w:val="000000" w:themeColor="text1"/>
          <w:u w:color="000000" w:themeColor="text1"/>
        </w:rPr>
        <w:t>a description of any injunction or administrative order by a state or federal authority to which the person is or has been subject, including denial, suspension, or revocation of a financial services or financial services related license or registration;</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 conviction of, or plea of guilty or nolo contendere to, a felony;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financial condition, credit history, and business history, with respect to an application for licensing as a mortgage lender; and credit history and business history, with respect to the application for licensing as a loan originator; and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(6)</w:t>
      </w:r>
      <w:r>
        <w:rPr>
          <w:color w:val="000000" w:themeColor="text1"/>
          <w:u w:color="000000" w:themeColor="text1"/>
        </w:rPr>
        <w:tab/>
      </w:r>
      <w:r w:rsidR="002B45F0" w:rsidRPr="00930BD0">
        <w:rPr>
          <w:color w:val="000000" w:themeColor="text1"/>
          <w:u w:color="000000" w:themeColor="text1"/>
        </w:rPr>
        <w:t xml:space="preserve">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submission of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 and submit a set of that natural person</w:t>
      </w:r>
      <w:r w:rsidR="007D6E07" w:rsidRPr="007D6E07">
        <w:rPr>
          <w:color w:val="000000" w:themeColor="text1"/>
          <w:u w:color="000000" w:themeColor="text1"/>
        </w:rPr>
        <w:t>’</w:t>
      </w:r>
      <w:r w:rsidR="002B45F0" w:rsidRPr="00930BD0">
        <w:rPr>
          <w:color w:val="000000" w:themeColor="text1"/>
          <w:u w:color="000000" w:themeColor="text1"/>
        </w:rPr>
        <w:t xml:space="preserve">s </w:t>
      </w:r>
      <w:r w:rsidR="002B45F0" w:rsidRPr="00930BD0">
        <w:rPr>
          <w:color w:val="000000" w:themeColor="text1"/>
          <w:u w:color="000000" w:themeColor="text1"/>
        </w:rPr>
        <w:lastRenderedPageBreak/>
        <w:t>fingerprints pursuant to this item. Refusal to consent to a criminal history record check constitutes grounds for the commissioner to deny licensure to the applicant as well as to any entity:</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by whom or by which the applicant is employed;</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over which the applicant has control; or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as to which the applicant is the current or proposed managing principal or a current or proposed branch manager.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In addition to the requirements imposed by the commissioner in subsection (A), each applicant for licensure as a loan originator shall:</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have attained the age of at least eighteen years;</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work for a licensed mortgage lender;</w:t>
      </w:r>
    </w:p>
    <w:p w:rsidR="002B45F0" w:rsidRPr="00930BD0" w:rsidRDefault="00DD0389"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satisfactorily completed prelicensing education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w:t>
      </w:r>
      <w:r w:rsidR="007E1655" w:rsidRPr="00930BD0">
        <w:rPr>
          <w:color w:val="000000" w:themeColor="text1"/>
          <w:u w:color="000000" w:themeColor="text1"/>
        </w:rPr>
        <w:t xml:space="preserve"> </w:t>
      </w:r>
      <w:r w:rsidR="007E1655" w:rsidRPr="00930BD0">
        <w:rPr>
          <w:strike/>
          <w:color w:val="000000" w:themeColor="text1"/>
          <w:u w:color="000000" w:themeColor="text1"/>
        </w:rPr>
        <w:t>a written examination</w:t>
      </w:r>
      <w:r w:rsidR="007E1655"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7E1655" w:rsidRPr="007E1655">
        <w:rPr>
          <w:color w:val="000000" w:themeColor="text1"/>
          <w:u w:color="000000" w:themeColor="text1"/>
        </w:rPr>
        <w:t xml:space="preserve"> </w:t>
      </w:r>
      <w:r w:rsidR="002B45F0" w:rsidRPr="00930BD0">
        <w:rPr>
          <w:color w:val="000000" w:themeColor="text1"/>
          <w:u w:color="000000" w:themeColor="text1"/>
        </w:rPr>
        <w:t>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 </w:t>
      </w:r>
      <w:r w:rsidR="002B45F0" w:rsidRPr="00930BD0">
        <w:rPr>
          <w:strike/>
          <w:color w:val="000000" w:themeColor="text1"/>
          <w:u w:color="000000" w:themeColor="text1"/>
        </w:rPr>
        <w:t>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r w:rsidR="002B45F0" w:rsidRPr="00930BD0">
        <w:rPr>
          <w:color w:val="000000" w:themeColor="text1"/>
          <w:u w:color="000000" w:themeColor="text1"/>
        </w:rPr>
        <w: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the application for licensing, or (ii) at any time, if the felony involved an act of fraud, dishonesty, breach of trust, or money laundering.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In addition to the requirements of subsection (A) of this section, each applicant for licensure as a mortgage lender at the time of application and at all times after that shall comply with the following requirements: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If the applicant is a sole proprietor, the applicant shall have at least three years of experience in financial services or </w:t>
      </w:r>
      <w:r w:rsidR="002B45F0" w:rsidRPr="00930BD0">
        <w:rPr>
          <w:color w:val="000000" w:themeColor="text1"/>
          <w:u w:color="000000" w:themeColor="text1"/>
        </w:rPr>
        <w:lastRenderedPageBreak/>
        <w:t>financial services related business or other experience or competency requirements as the commissioner may impose.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If the applicant is a general or limited partnership, at least one of its general partners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If the applicant is a corporation, at least one of its principal officers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If the applicant is a limited liability company, at least one of its members or managers shall have the experience described in item (1).</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Instead of a showing of three years</w:t>
      </w:r>
      <w:r w:rsidR="007D6E07" w:rsidRPr="007D6E07">
        <w:rPr>
          <w:color w:val="000000" w:themeColor="text1"/>
          <w:u w:color="000000" w:themeColor="text1"/>
        </w:rPr>
        <w:t>’</w:t>
      </w:r>
      <w:r w:rsidR="002B45F0" w:rsidRPr="00930BD0">
        <w:rPr>
          <w:color w:val="000000" w:themeColor="text1"/>
          <w:u w:color="000000" w:themeColor="text1"/>
        </w:rPr>
        <w:t xml:space="preserve"> experience, an applicant may show proof of three years</w:t>
      </w:r>
      <w:r w:rsidR="007D6E07" w:rsidRPr="007D6E07">
        <w:rPr>
          <w:color w:val="000000" w:themeColor="text1"/>
          <w:u w:color="000000" w:themeColor="text1"/>
        </w:rPr>
        <w:t>’</w:t>
      </w:r>
      <w:r w:rsidR="002B45F0" w:rsidRPr="00930BD0">
        <w:rPr>
          <w:color w:val="000000" w:themeColor="text1"/>
          <w:u w:color="000000" w:themeColor="text1"/>
        </w:rPr>
        <w:t xml:space="preserve"> employment with a federally insured depository institution or a VA</w:t>
      </w:r>
      <w:r w:rsidR="007D6E07">
        <w:rPr>
          <w:color w:val="000000" w:themeColor="text1"/>
          <w:u w:color="000000" w:themeColor="text1"/>
        </w:rPr>
        <w:noBreakHyphen/>
      </w:r>
      <w:r w:rsidR="002B45F0" w:rsidRPr="00930BD0">
        <w:rPr>
          <w:color w:val="000000" w:themeColor="text1"/>
          <w:u w:color="000000" w:themeColor="text1"/>
        </w:rPr>
        <w:t>, FHA</w:t>
      </w:r>
      <w:r w:rsidR="007D6E07">
        <w:rPr>
          <w:color w:val="000000" w:themeColor="text1"/>
          <w:u w:color="000000" w:themeColor="text1"/>
        </w:rPr>
        <w:noBreakHyphen/>
      </w:r>
      <w:r w:rsidR="002B45F0" w:rsidRPr="00930BD0">
        <w:rPr>
          <w:color w:val="000000" w:themeColor="text1"/>
          <w:u w:color="000000" w:themeColor="text1"/>
        </w:rPr>
        <w:t>, or HUD</w:t>
      </w:r>
      <w:r w:rsidR="007D6E07">
        <w:rPr>
          <w:color w:val="000000" w:themeColor="text1"/>
          <w:u w:color="000000" w:themeColor="text1"/>
        </w:rPr>
        <w:noBreakHyphen/>
      </w:r>
      <w:r w:rsidR="002B45F0" w:rsidRPr="00930BD0">
        <w:rPr>
          <w:color w:val="000000" w:themeColor="text1"/>
          <w:u w:color="000000" w:themeColor="text1"/>
        </w:rPr>
        <w:t>approved mortgagee.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Each applicant shall identify one person meeting the requirements of subsections (B) and (C) to serve as the applicant</w:t>
      </w:r>
      <w:r w:rsidR="007D6E07" w:rsidRPr="007D6E07">
        <w:rPr>
          <w:color w:val="000000" w:themeColor="text1"/>
          <w:u w:color="000000" w:themeColor="text1"/>
        </w:rPr>
        <w:t>’</w:t>
      </w:r>
      <w:r w:rsidR="002B45F0" w:rsidRPr="00930BD0">
        <w:rPr>
          <w:color w:val="000000" w:themeColor="text1"/>
          <w:u w:color="000000" w:themeColor="text1"/>
        </w:rPr>
        <w:t>s managing principal.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B45F0" w:rsidRPr="00930BD0">
        <w:rPr>
          <w:color w:val="000000" w:themeColor="text1"/>
          <w:u w:color="000000" w:themeColor="text1"/>
        </w:rPr>
        <w:t xml:space="preserve">Every applicant for initial licensure shall pay a filing fee of one thousand dollars for licensure as a mortgage lender or fifty dollars for licensure as a loan originator,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If a licensed loan originator changes employment, a new license must be issued and a fee of twenty</w:t>
      </w:r>
      <w:r w:rsidR="007D6E07">
        <w:rPr>
          <w:color w:val="000000" w:themeColor="text1"/>
          <w:u w:color="000000" w:themeColor="text1"/>
        </w:rPr>
        <w:noBreakHyphen/>
      </w:r>
      <w:r w:rsidR="002B45F0" w:rsidRPr="00930BD0">
        <w:rPr>
          <w:color w:val="000000" w:themeColor="text1"/>
          <w:u w:color="000000" w:themeColor="text1"/>
        </w:rPr>
        <w:t>five dollars must be paid.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 xml:space="preserve">A mortgage lender shall post and maintain a surety bond in an amount determined by the commissioner, based on the total dollar amount of mortgage loans </w:t>
      </w:r>
      <w:r w:rsidRPr="00930BD0">
        <w:rPr>
          <w:strike/>
          <w:color w:val="000000" w:themeColor="text1"/>
          <w:u w:color="000000" w:themeColor="text1"/>
        </w:rPr>
        <w:t>originated</w:t>
      </w:r>
      <w:r w:rsidRPr="00930BD0">
        <w:rPr>
          <w:color w:val="000000" w:themeColor="text1"/>
          <w:u w:color="000000" w:themeColor="text1"/>
        </w:rPr>
        <w:t xml:space="preserve"> </w:t>
      </w:r>
      <w:r w:rsidR="002B45F0" w:rsidRPr="00930BD0">
        <w:rPr>
          <w:color w:val="000000" w:themeColor="text1"/>
          <w:u w:val="single" w:color="000000" w:themeColor="text1"/>
        </w:rPr>
        <w:t xml:space="preserve">subject to regulation by the </w:t>
      </w:r>
      <w:r w:rsidR="007D6E07">
        <w:rPr>
          <w:color w:val="000000" w:themeColor="text1"/>
          <w:u w:val="single" w:color="000000" w:themeColor="text1"/>
        </w:rPr>
        <w:t>c</w:t>
      </w:r>
      <w:r w:rsidR="002B45F0" w:rsidRPr="00930BD0">
        <w:rPr>
          <w:color w:val="000000" w:themeColor="text1"/>
          <w:u w:val="single" w:color="000000" w:themeColor="text1"/>
        </w:rPr>
        <w:t xml:space="preserve">ommissioner pursuant to this </w:t>
      </w:r>
      <w:r w:rsidR="007D6E07">
        <w:rPr>
          <w:color w:val="000000" w:themeColor="text1"/>
          <w:u w:val="single" w:color="000000" w:themeColor="text1"/>
        </w:rPr>
        <w:t>a</w:t>
      </w:r>
      <w:r w:rsidR="002B45F0" w:rsidRPr="00930BD0">
        <w:rPr>
          <w:color w:val="000000" w:themeColor="text1"/>
          <w:u w:val="single" w:color="000000" w:themeColor="text1"/>
        </w:rPr>
        <w:t>ct</w:t>
      </w:r>
      <w:r w:rsidR="002B45F0" w:rsidRPr="00930BD0">
        <w:rPr>
          <w:color w:val="000000" w:themeColor="text1"/>
          <w:u w:color="000000" w:themeColor="text1"/>
        </w:rPr>
        <w:t xml:space="preserve">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w:t>
      </w:r>
      <w:r w:rsidR="002B45F0" w:rsidRPr="00930BD0">
        <w:rPr>
          <w:color w:val="000000" w:themeColor="text1"/>
          <w:u w:color="000000" w:themeColor="text1"/>
        </w:rPr>
        <w:lastRenderedPageBreak/>
        <w:t>company, unless a new bond is filed with the commissioner before the termination of the previous bond. If the license expires based on bond termination, all licensed activity must cease and the person must apply for a license pursuant to subsection (A).</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(H)</w:t>
      </w:r>
      <w:r>
        <w:rPr>
          <w:color w:val="000000" w:themeColor="text1"/>
          <w:u w:color="000000" w:themeColor="text1"/>
        </w:rPr>
        <w:tab/>
      </w:r>
      <w:r w:rsidR="002B45F0" w:rsidRPr="00930BD0">
        <w:rPr>
          <w:color w:val="000000" w:themeColor="text1"/>
          <w:u w:color="000000" w:themeColor="text1"/>
        </w:rPr>
        <w:t xml:space="preserve">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w:t>
      </w:r>
      <w:r w:rsidR="002B45F0" w:rsidRPr="00930BD0">
        <w:rPr>
          <w:color w:val="000000" w:themeColor="text1"/>
          <w:u w:val="single" w:color="000000" w:themeColor="text1"/>
        </w:rPr>
        <w:t xml:space="preserve">The </w:t>
      </w:r>
      <w:r w:rsidR="007D6E07">
        <w:rPr>
          <w:color w:val="000000" w:themeColor="text1"/>
          <w:u w:val="single" w:color="000000" w:themeColor="text1"/>
        </w:rPr>
        <w:t>c</w:t>
      </w:r>
      <w:r w:rsidR="002B45F0" w:rsidRPr="00930BD0">
        <w:rPr>
          <w:color w:val="000000" w:themeColor="text1"/>
          <w:u w:val="single" w:color="000000" w:themeColor="text1"/>
        </w:rPr>
        <w:t>ommissioner may license a personal residence of a loan originator as a branch office if it is located more than seventy five miles from a commercial branch office location.</w:t>
      </w:r>
      <w:r w:rsidR="002B45F0" w:rsidRPr="00930BD0">
        <w:rPr>
          <w:color w:val="000000" w:themeColor="text1"/>
          <w:u w:color="000000" w:themeColor="text1"/>
        </w:rPr>
        <w:t xml:space="preserve"> A licensing fee of one hundred fifty dollars must be assessed by the commissioner for each branch office issued a license.</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ab/>
      </w:r>
      <w:r w:rsidR="002B45F0" w:rsidRPr="00930BD0">
        <w:rPr>
          <w:color w:val="000000" w:themeColor="text1"/>
          <w:u w:color="000000" w:themeColor="text1"/>
        </w:rPr>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(J)</w:t>
      </w:r>
      <w:r>
        <w:rPr>
          <w:color w:val="000000" w:themeColor="text1"/>
          <w:u w:color="000000" w:themeColor="text1"/>
        </w:rPr>
        <w:tab/>
      </w:r>
      <w:r w:rsidR="002B45F0"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state agency.</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(K)</w:t>
      </w:r>
      <w:r>
        <w:rPr>
          <w:color w:val="000000" w:themeColor="text1"/>
          <w:u w:color="000000" w:themeColor="text1"/>
        </w:rPr>
        <w:tab/>
      </w:r>
      <w:r w:rsidR="002B45F0" w:rsidRPr="00930BD0">
        <w:rPr>
          <w:color w:val="000000" w:themeColor="text1"/>
          <w:u w:color="000000" w:themeColor="text1"/>
        </w:rPr>
        <w:t>A person who obtains a license as a mortgage lender, upon notice to the commissioner on a form prescribed by the commissioner, may act as a mortgage broker as defined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110(1). The commissioner shall provide to the administrator notification of which mortgage lenders also are acting as brokers. A mortgage lender who also acts as a mortgage broker is not required to obtain a license as a mortgage broker pursuant to Chapter 58, Title 40,</w:t>
      </w:r>
      <w:r>
        <w:rPr>
          <w:color w:val="000000" w:themeColor="text1"/>
          <w:u w:color="000000" w:themeColor="text1"/>
        </w:rPr>
        <w:t xml:space="preserve"> </w:t>
      </w:r>
      <w:r>
        <w:rPr>
          <w:strike/>
          <w:color w:val="000000" w:themeColor="text1"/>
          <w:u w:color="000000" w:themeColor="text1"/>
        </w:rPr>
        <w:t xml:space="preserve">and is not subject to regulation by the administrator, except that </w:t>
      </w:r>
      <w:r>
        <w:rPr>
          <w:strike/>
          <w:color w:val="000000" w:themeColor="text1"/>
          <w:u w:color="000000" w:themeColor="text1"/>
        </w:rPr>
        <w:lastRenderedPageBreak/>
        <w:t>the</w:t>
      </w:r>
      <w:r w:rsidR="002B45F0" w:rsidRPr="00930BD0">
        <w:rPr>
          <w:color w:val="000000" w:themeColor="text1"/>
          <w:u w:color="000000" w:themeColor="text1"/>
        </w:rPr>
        <w:t xml:space="preserve"> </w:t>
      </w:r>
      <w:r w:rsidR="002B45F0" w:rsidRPr="00930BD0">
        <w:rPr>
          <w:color w:val="000000" w:themeColor="text1"/>
          <w:u w:val="single" w:color="000000" w:themeColor="text1"/>
        </w:rPr>
        <w:t>unless the person acts as a mortgage broker with regard to the majority of mortgage loans reported on the person</w:t>
      </w:r>
      <w:r w:rsidR="007D6E07" w:rsidRPr="007D6E07">
        <w:rPr>
          <w:color w:val="000000" w:themeColor="text1"/>
          <w:u w:val="single" w:color="000000" w:themeColor="text1"/>
        </w:rPr>
        <w:t>’</w:t>
      </w:r>
      <w:r w:rsidR="002B45F0" w:rsidRPr="00930BD0">
        <w:rPr>
          <w:color w:val="000000" w:themeColor="text1"/>
          <w:u w:val="single" w:color="000000" w:themeColor="text1"/>
        </w:rPr>
        <w:t>s Mortgage Call Report filed during the last two quarters of the previous calendar year and the first two quarters of the current calendar year.</w:t>
      </w:r>
      <w:r>
        <w:rPr>
          <w:color w:val="000000" w:themeColor="text1"/>
          <w:u w:val="single" w:color="000000" w:themeColor="text1"/>
        </w:rPr>
        <w:t xml:space="preserve"> </w:t>
      </w:r>
      <w:r w:rsidR="002B45F0" w:rsidRPr="00930BD0">
        <w:rPr>
          <w:color w:val="000000" w:themeColor="text1"/>
          <w:u w:val="single" w:color="000000" w:themeColor="text1"/>
        </w:rPr>
        <w:t>A</w:t>
      </w:r>
      <w:r w:rsidR="002B45F0" w:rsidRPr="00930BD0">
        <w:rPr>
          <w:color w:val="000000" w:themeColor="text1"/>
          <w:u w:color="000000" w:themeColor="text1"/>
        </w:rPr>
        <w:t xml:space="preserve"> mortgage lender acting as a mortgage broker must comply with Sections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70, 40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75, and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78.</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(L)</w:t>
      </w:r>
      <w:r w:rsidR="002B45F0" w:rsidRPr="00930BD0">
        <w:rPr>
          <w:strike/>
          <w:color w:val="000000" w:themeColor="text1"/>
          <w:u w:color="000000" w:themeColor="text1"/>
        </w:rPr>
        <w:t>(1)</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 xml:space="preserve"> </w:t>
      </w:r>
      <w:r w:rsidR="002B45F0" w:rsidRPr="00930BD0">
        <w:rPr>
          <w:strike/>
          <w:color w:val="000000" w:themeColor="text1"/>
          <w:u w:color="000000" w:themeColor="text1"/>
        </w:rPr>
        <w:t>A person with three years</w:t>
      </w:r>
      <w:r w:rsidR="007D6E07" w:rsidRPr="007D6E07">
        <w:rPr>
          <w:strike/>
          <w:color w:val="000000" w:themeColor="text1"/>
          <w:u w:color="000000" w:themeColor="text1"/>
        </w:rPr>
        <w:t>’</w:t>
      </w:r>
      <w:r w:rsidR="002B45F0" w:rsidRPr="00930BD0">
        <w:rPr>
          <w:strike/>
          <w:color w:val="000000" w:themeColor="text1"/>
          <w:u w:color="000000" w:themeColor="text1"/>
        </w:rPr>
        <w:t xml:space="preserve">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applicant,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application for licensure, has not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 the applicant has never had a loan originator license denied, revoked, or suspended in any governmental jurisdiction;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 the applicant during the previous five years, ending on the date of the filing of the current application, has not had an application for a professional license denied, a professional license revoked, or any adverse action taken on a professional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(iii) the applicant has not been 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(iv) the application meets all of the applicable requirements of this chapter for licensure; and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(v) the licensee will be responsible for the acts of the applicant during the period that such application is pending;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the applicant is currently, or has within the six</w:t>
      </w:r>
      <w:r w:rsidR="007D6E07">
        <w:rPr>
          <w:strike/>
          <w:color w:val="000000" w:themeColor="text1"/>
          <w:u w:color="000000" w:themeColor="text1"/>
        </w:rPr>
        <w:noBreakHyphen/>
      </w:r>
      <w:r w:rsidRPr="00930BD0">
        <w:rPr>
          <w:strike/>
          <w:color w:val="000000" w:themeColor="text1"/>
          <w:u w:color="000000" w:themeColor="text1"/>
        </w:rPr>
        <w:t>month period before the date of the application, been acting as a registered loan originator or a state</w:t>
      </w:r>
      <w:r w:rsidR="007D6E07">
        <w:rPr>
          <w:strike/>
          <w:color w:val="000000" w:themeColor="text1"/>
          <w:u w:color="000000" w:themeColor="text1"/>
        </w:rPr>
        <w:noBreakHyphen/>
      </w:r>
      <w:r w:rsidRPr="00930BD0">
        <w:rPr>
          <w:strike/>
          <w:color w:val="000000" w:themeColor="text1"/>
          <w:u w:color="000000" w:themeColor="text1"/>
        </w:rPr>
        <w:t xml:space="preserve">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w:t>
      </w:r>
      <w:r w:rsidRPr="00930BD0">
        <w:rPr>
          <w:strike/>
          <w:color w:val="000000" w:themeColor="text1"/>
          <w:u w:color="000000" w:themeColor="text1"/>
        </w:rPr>
        <w:lastRenderedPageBreak/>
        <w:t>convicted of a felony that would otherwise authorize the commissioner to deny a license.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(2) A provisional license issued pursuant to this section expires on the earlier of the following:</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date upon which the commissioner issues or denies the permanent license applied for; or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ninety days from the date the provisional license is issued.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(3) The commissioner may deny or suspend the rights of a licensee pursuant to this chapter to employ a loan originator acting under item (1) if the commissioner finds that the licensee, the senior officer, or managing principal does not make the certification or undertaking set forth in item (1)(b) in good faith.</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(M)</w:t>
      </w:r>
      <w:r>
        <w:rPr>
          <w:color w:val="000000" w:themeColor="text1"/>
          <w:u w:color="000000" w:themeColor="text1"/>
        </w:rPr>
        <w:tab/>
      </w:r>
      <w:r w:rsidR="002B45F0" w:rsidRPr="00930BD0">
        <w:rPr>
          <w:color w:val="000000" w:themeColor="text1"/>
          <w:u w:color="000000" w:themeColor="text1"/>
        </w:rPr>
        <w:t>If the information contained in a document filed with the commissioner is or becomes inaccurate or incomplete, the licensee promptly shall file a correcting amendment to the information contained in the document.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(N)</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 et seq.</w:t>
      </w:r>
      <w:r w:rsidR="007D6E07">
        <w:rPr>
          <w:color w:val="000000" w:themeColor="text1"/>
          <w:u w:val="single" w:color="000000" w:themeColor="text1"/>
        </w:rPr>
        <w:t>,</w:t>
      </w:r>
      <w:r w:rsidR="002B45F0" w:rsidRPr="00930BD0">
        <w:rPr>
          <w:color w:val="000000" w:themeColor="text1"/>
          <w:u w:color="000000" w:themeColor="text1"/>
        </w:rPr>
        <w:t xml:space="preserve"> and the South Carolina Consumer Protection Code, Title 37.”</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150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150.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All licenses issued by the commissioner pursuant to this chapter expire annually on the thirty</w:t>
      </w:r>
      <w:r w:rsidR="007D6E07">
        <w:rPr>
          <w:color w:val="000000" w:themeColor="text1"/>
          <w:u w:color="000000" w:themeColor="text1"/>
        </w:rPr>
        <w:noBreakHyphen/>
      </w:r>
      <w:r w:rsidR="002B45F0" w:rsidRPr="00930BD0">
        <w:rPr>
          <w:color w:val="000000" w:themeColor="text1"/>
          <w:u w:color="000000" w:themeColor="text1"/>
        </w:rPr>
        <w:t>first day of December or on another date that the commissioner may determine. The license is invalid after that date unless renewed. The renewal period for all licensees is from November first through December thirty</w:t>
      </w:r>
      <w:r w:rsidR="007D6E07">
        <w:rPr>
          <w:color w:val="000000" w:themeColor="text1"/>
          <w:u w:color="000000" w:themeColor="text1"/>
        </w:rPr>
        <w:noBreakHyphen/>
      </w:r>
      <w:r w:rsidR="002B45F0" w:rsidRPr="00930BD0">
        <w:rPr>
          <w:color w:val="000000" w:themeColor="text1"/>
          <w:u w:color="000000" w:themeColor="text1"/>
        </w:rPr>
        <w:t>first annually or on another date the commissioner may determine. A licensee desiring to renew its license must submit an application to the commissioner on forms and containing information the commissioner requires. Applications received after December thirty</w:t>
      </w:r>
      <w:r w:rsidR="007D6E07">
        <w:rPr>
          <w:color w:val="000000" w:themeColor="text1"/>
          <w:u w:color="000000" w:themeColor="text1"/>
        </w:rPr>
        <w:noBreakHyphen/>
      </w:r>
      <w:r w:rsidR="002B45F0" w:rsidRPr="00930BD0">
        <w:rPr>
          <w:color w:val="000000" w:themeColor="text1"/>
          <w:u w:color="000000" w:themeColor="text1"/>
        </w:rPr>
        <w:t xml:space="preserve">first or another date the commissioner determines, are late and the late fees in subsection (B) apply. A license may be renewed by compliance with this section and by paying to the commissioner,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checks as the commissioner may require, a renewal fee as prescribed by the board for each of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for a licensed mortgage lender, an annual renewal fee of no more than eight hundred dollars and no more than one hundred fifty dollars for each branch office;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for a licensed loan originator, an annual fee of no more than fifty dollars.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At any time required by the commissioner, each person described in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 xml:space="preserve">140 shall furnish to the commissioner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fingerprint</w:t>
      </w:r>
      <w:r w:rsidR="007D6E07">
        <w:rPr>
          <w:color w:val="000000" w:themeColor="text1"/>
          <w:u w:color="000000" w:themeColor="text1"/>
        </w:rPr>
        <w:noBreakHyphen/>
      </w:r>
      <w:r w:rsidR="002B45F0" w:rsidRPr="00930BD0">
        <w:rPr>
          <w:color w:val="000000" w:themeColor="text1"/>
          <w:u w:color="000000" w:themeColor="text1"/>
        </w:rPr>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200 are applicable to the acquiring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4.</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160(A)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As a condition of license renewal, a licensee must complete at least eight hours of continuing professional education annually</w:t>
      </w:r>
      <w:r w:rsidR="002B45F0" w:rsidRPr="00930BD0">
        <w:rPr>
          <w:color w:val="000000" w:themeColor="text1"/>
          <w:u w:val="single" w:color="000000" w:themeColor="text1"/>
        </w:rPr>
        <w:t>, which shall include at least one hour on South Carolina laws and regulations,</w:t>
      </w:r>
      <w:r w:rsidR="002B45F0" w:rsidRPr="00930BD0">
        <w:rPr>
          <w:color w:val="000000" w:themeColor="text1"/>
          <w:u w:color="000000" w:themeColor="text1"/>
        </w:rPr>
        <w:t xml:space="preserve"> for the purpose of enhancing professional competence and responsibility. The continuing professional education completed must be reported to the commissioner annually. Documentation of courses completed must be maintained by all </w:t>
      </w:r>
      <w:r w:rsidR="002B45F0" w:rsidRPr="00930BD0">
        <w:rPr>
          <w:color w:val="000000" w:themeColor="text1"/>
          <w:u w:color="000000" w:themeColor="text1"/>
        </w:rPr>
        <w:lastRenderedPageBreak/>
        <w:t>licensees. This documentation is subject to inspection by the commissioner for up to two years after the date of course completion.”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5.</w:t>
      </w:r>
      <w:r>
        <w:rPr>
          <w:color w:val="000000" w:themeColor="text1"/>
          <w:u w:color="000000" w:themeColor="text1"/>
        </w:rPr>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190(A)(11)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“(11)</w:t>
      </w:r>
      <w:r>
        <w:rPr>
          <w:color w:val="000000" w:themeColor="text1"/>
          <w:u w:color="000000" w:themeColor="text1"/>
        </w:rPr>
        <w:tab/>
      </w:r>
      <w:r w:rsidR="002B45F0" w:rsidRPr="00930BD0">
        <w:rPr>
          <w:color w:val="000000" w:themeColor="text1"/>
          <w:u w:color="000000" w:themeColor="text1"/>
        </w:rPr>
        <w:t xml:space="preserve">fail to comply with the mortgage loan servicing transfer, escrow account administration, or borrower inquiry response requirements imposed by Sections 6 and 10 of the Real Estate Settlement Procedures Act (RESPA), 12 U. S.C. Section 2605 and Section 2609, and regulations adopted pursuant to them </w:t>
      </w:r>
      <w:r w:rsidR="002B45F0" w:rsidRPr="00930BD0">
        <w:rPr>
          <w:strike/>
          <w:color w:val="000000" w:themeColor="text1"/>
          <w:u w:color="000000" w:themeColor="text1"/>
        </w:rPr>
        <w:t>by the Secretary of the Department of Housing and Urban Development</w:t>
      </w:r>
      <w:r w:rsidR="002B45F0" w:rsidRPr="00930BD0">
        <w:rPr>
          <w:color w:val="000000" w:themeColor="text1"/>
          <w:u w:color="000000" w:themeColor="text1"/>
        </w:rPr>
        <w:t xml:space="preserve"> and state law;”</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6.</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210(C)(2)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Beginning on January 1, 2010, in addition to the records required to be maintained by licensees pursuant to item (1), each licensee shall maintain a mortgage log that contains these specific data elements:</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2B45F0" w:rsidRPr="00930BD0">
        <w:rPr>
          <w:color w:val="000000" w:themeColor="text1"/>
          <w:u w:color="000000" w:themeColor="text1"/>
        </w:rPr>
        <w:t>credit score of the borrower;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adjustable or fixed type of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(iii)</w:t>
      </w:r>
      <w:r>
        <w:rPr>
          <w:color w:val="000000" w:themeColor="text1"/>
          <w:u w:color="000000" w:themeColor="text1"/>
        </w:rPr>
        <w:tab/>
      </w:r>
      <w:r w:rsidR="002B45F0" w:rsidRPr="00930BD0">
        <w:rPr>
          <w:color w:val="000000" w:themeColor="text1"/>
          <w:u w:color="000000" w:themeColor="text1"/>
        </w:rPr>
        <w:t>term of the loan;</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(iv)</w:t>
      </w:r>
      <w:r>
        <w:rPr>
          <w:color w:val="000000" w:themeColor="text1"/>
          <w:u w:color="000000" w:themeColor="text1"/>
        </w:rPr>
        <w:tab/>
      </w:r>
      <w:r w:rsidR="002B45F0" w:rsidRPr="00930BD0">
        <w:rPr>
          <w:color w:val="000000" w:themeColor="text1"/>
          <w:u w:color="000000" w:themeColor="text1"/>
        </w:rPr>
        <w:t>annual percentage rate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(v)</w:t>
      </w:r>
      <w:r>
        <w:rPr>
          <w:color w:val="000000" w:themeColor="text1"/>
          <w:u w:color="000000" w:themeColor="text1"/>
        </w:rPr>
        <w:tab/>
      </w:r>
      <w:r w:rsidR="002B45F0" w:rsidRPr="00930BD0">
        <w:rPr>
          <w:color w:val="000000" w:themeColor="text1"/>
          <w:u w:color="000000" w:themeColor="text1"/>
        </w:rPr>
        <w:t>appraised value of the collateral.</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Each licensee shall submit to the commissioner by March thirty</w:t>
      </w:r>
      <w:r w:rsidR="007D6E07">
        <w:rPr>
          <w:color w:val="000000" w:themeColor="text1"/>
          <w:u w:color="000000" w:themeColor="text1"/>
        </w:rPr>
        <w:noBreakHyphen/>
      </w:r>
      <w:r w:rsidRPr="00930BD0">
        <w:rPr>
          <w:color w:val="000000" w:themeColor="text1"/>
          <w:u w:color="000000" w:themeColor="text1"/>
        </w:rPr>
        <w:t xml:space="preserve">first of each year its mortgage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sidR="007D6E07">
        <w:rPr>
          <w:color w:val="000000" w:themeColor="text1"/>
          <w:u w:val="single" w:color="000000" w:themeColor="text1"/>
        </w:rPr>
        <w:t>,</w:t>
      </w:r>
      <w:r w:rsidRPr="00930BD0">
        <w:rPr>
          <w:color w:val="000000" w:themeColor="text1"/>
          <w:u w:color="000000" w:themeColor="text1"/>
        </w:rPr>
        <w:t xml:space="preserve">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7.</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 xml:space="preserve">240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r>
        <w:rPr>
          <w:color w:val="000000" w:themeColor="text1"/>
          <w:u w:color="000000" w:themeColor="text1"/>
        </w:rPr>
        <w:tab/>
      </w:r>
      <w:r w:rsidR="002B45F0" w:rsidRPr="00930BD0">
        <w:rPr>
          <w:strike/>
          <w:color w:val="000000" w:themeColor="text1"/>
          <w:u w:color="000000" w:themeColor="text1"/>
        </w:rPr>
        <w:t>(A) The South Carolina Law Enforcement Division (SLED) shall provide a criminal history record check to the commissioner for a person who has applied for or holds a mortgage lender or loan originator license through the commissioner pursuant to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(C) 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w:t>
      </w:r>
      <w:r w:rsidRPr="00930BD0">
        <w:rPr>
          <w:color w:val="000000" w:themeColor="text1"/>
          <w:u w:color="000000" w:themeColor="text1"/>
        </w:rPr>
        <w:t xml:space="preserve"> Using the information supplied by the commissioner </w:t>
      </w:r>
      <w:r w:rsidRPr="00930BD0">
        <w:rPr>
          <w:strike/>
          <w:color w:val="000000" w:themeColor="text1"/>
          <w:u w:color="000000" w:themeColor="text1"/>
        </w:rPr>
        <w:t>to SLED</w:t>
      </w:r>
      <w:r w:rsidRPr="00930BD0">
        <w:rPr>
          <w:color w:val="000000" w:themeColor="text1"/>
          <w:u w:color="000000" w:themeColor="text1"/>
        </w:rPr>
        <w:t xml:space="preserve">, the applicant must undergo a </w:t>
      </w:r>
      <w:r w:rsidRPr="00930BD0">
        <w:rPr>
          <w:strike/>
          <w:color w:val="000000" w:themeColor="text1"/>
          <w:u w:color="000000" w:themeColor="text1"/>
        </w:rPr>
        <w:t>state criminal record check, supported by fingerprints, by SLED, and a</w:t>
      </w:r>
      <w:r w:rsidRPr="00930BD0">
        <w:rPr>
          <w:color w:val="000000" w:themeColor="text1"/>
          <w:u w:color="000000" w:themeColor="text1"/>
        </w:rPr>
        <w:t xml:space="preserve"> national criminal record check, supported by fingerprints, by the F</w:t>
      </w:r>
      <w:r w:rsidR="005432EF">
        <w:rPr>
          <w:color w:val="000000" w:themeColor="text1"/>
          <w:u w:color="000000" w:themeColor="text1"/>
        </w:rPr>
        <w:t xml:space="preserve">ederal </w:t>
      </w:r>
      <w:r w:rsidRPr="00930BD0">
        <w:rPr>
          <w:color w:val="000000" w:themeColor="text1"/>
          <w:u w:color="000000" w:themeColor="text1"/>
        </w:rPr>
        <w:t>B</w:t>
      </w:r>
      <w:r w:rsidR="005432EF">
        <w:rPr>
          <w:color w:val="000000" w:themeColor="text1"/>
          <w:u w:color="000000" w:themeColor="text1"/>
        </w:rPr>
        <w:t xml:space="preserve">ureau of </w:t>
      </w:r>
      <w:r w:rsidRPr="00930BD0">
        <w:rPr>
          <w:color w:val="000000" w:themeColor="text1"/>
          <w:u w:color="000000" w:themeColor="text1"/>
        </w:rPr>
        <w:t>I</w:t>
      </w:r>
      <w:r w:rsidR="005432EF">
        <w:rPr>
          <w:color w:val="000000" w:themeColor="text1"/>
          <w:u w:color="000000" w:themeColor="text1"/>
        </w:rPr>
        <w:t>nvestigation (FBI)</w:t>
      </w:r>
      <w:r w:rsidRPr="00930BD0">
        <w:rPr>
          <w:color w:val="000000" w:themeColor="text1"/>
          <w:u w:color="000000" w:themeColor="text1"/>
        </w:rPr>
        <w:t xml:space="preserve">. The results of these criminal record checks must be reported to the commissioner. </w:t>
      </w:r>
      <w:r w:rsidRPr="00930BD0">
        <w:rPr>
          <w:color w:val="000000" w:themeColor="text1"/>
          <w:u w:val="single" w:color="000000" w:themeColor="text1"/>
        </w:rPr>
        <w:t>The Nationwide Mortgage Licensing System and Registry</w:t>
      </w:r>
      <w:r w:rsidRPr="00930BD0">
        <w:rPr>
          <w:color w:val="000000" w:themeColor="text1"/>
          <w:u w:color="000000" w:themeColor="text1"/>
        </w:rPr>
        <w:t xml:space="preserve"> </w:t>
      </w:r>
      <w:r w:rsidRPr="00930BD0">
        <w:rPr>
          <w:strike/>
          <w:color w:val="000000" w:themeColor="text1"/>
          <w:u w:color="000000" w:themeColor="text1"/>
        </w:rPr>
        <w:t>SLED</w:t>
      </w:r>
      <w:r w:rsidRPr="00930BD0">
        <w:rPr>
          <w:color w:val="000000" w:themeColor="text1"/>
          <w:u w:color="000000" w:themeColor="text1"/>
        </w:rPr>
        <w:t xml:space="preserve"> is authorized to retain the fingerprints for certification purposes and for notification of the commissioner regarding subsequent criminal charges which may be reported to </w:t>
      </w:r>
      <w:r w:rsidRPr="00930BD0">
        <w:rPr>
          <w:strike/>
          <w:color w:val="000000" w:themeColor="text1"/>
          <w:u w:color="000000" w:themeColor="text1"/>
        </w:rPr>
        <w:t>SLED 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The commissioner shall keep all information pursuant to this section privileged, in accordance with applicable state and federal guidelines.”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8.</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22</w:t>
      </w:r>
      <w:r w:rsidR="007D6E07">
        <w:rPr>
          <w:color w:val="000000" w:themeColor="text1"/>
          <w:u w:color="000000" w:themeColor="text1"/>
        </w:rPr>
        <w:noBreakHyphen/>
      </w:r>
      <w:r w:rsidRPr="00930BD0">
        <w:rPr>
          <w:color w:val="000000" w:themeColor="text1"/>
          <w:u w:color="000000" w:themeColor="text1"/>
        </w:rPr>
        <w:t>270(A)(4)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authorize the Nationwide Mortgage Licensing System and Registry to collect fingerprints on the commissioner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7D6E07">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930BD0">
        <w:rPr>
          <w:strike/>
          <w:color w:val="000000" w:themeColor="text1"/>
          <w:u w:color="000000" w:themeColor="text1"/>
        </w:rPr>
        <w:t>and SLED and furnish the fingerprints to SLED</w:t>
      </w:r>
      <w:r w:rsidR="002B45F0" w:rsidRPr="00930BD0">
        <w:rPr>
          <w:color w:val="000000" w:themeColor="text1"/>
          <w:u w:color="000000" w:themeColor="text1"/>
        </w:rPr>
        <w:t xml:space="preserve"> to retain for certification purposes and for notification of the commissioner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w:t>
      </w:r>
      <w:r w:rsidR="002B45F0" w:rsidRPr="00F942DF">
        <w:rPr>
          <w:strike/>
          <w:color w:val="000000" w:themeColor="text1"/>
          <w:u w:color="000000" w:themeColor="text1"/>
        </w:rPr>
        <w:t xml:space="preserve">, </w:t>
      </w:r>
      <w:r w:rsidR="002B45F0" w:rsidRPr="007D6E07">
        <w:rPr>
          <w:strike/>
          <w:color w:val="000000" w:themeColor="text1"/>
          <w:u w:color="000000" w:themeColor="text1"/>
        </w:rPr>
        <w:t>or</w:t>
      </w:r>
      <w:r w:rsidR="002B45F0" w:rsidRPr="00930BD0">
        <w:rPr>
          <w:color w:val="000000" w:themeColor="text1"/>
          <w:u w:color="000000" w:themeColor="text1"/>
        </w:rPr>
        <w:t xml:space="preserve"> the FBI </w:t>
      </w:r>
      <w:r w:rsidR="002B45F0" w:rsidRPr="00930BD0">
        <w:rPr>
          <w:strike/>
          <w:color w:val="000000" w:themeColor="text1"/>
          <w:u w:color="000000" w:themeColor="text1"/>
        </w:rPr>
        <w:t>or both</w:t>
      </w:r>
      <w:r w:rsidR="002B45F0" w:rsidRPr="00930BD0">
        <w:rPr>
          <w:color w:val="000000" w:themeColor="text1"/>
          <w:u w:color="000000" w:themeColor="text1"/>
        </w:rPr>
        <w:t xml:space="preserve"> in accordance with Sections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 and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240;”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7E1655">
        <w:rPr>
          <w:color w:val="000000" w:themeColor="text1"/>
          <w:u w:color="000000" w:themeColor="text1"/>
        </w:rPr>
        <w:tab/>
      </w:r>
      <w:r w:rsidRPr="00930BD0">
        <w:rPr>
          <w:color w:val="000000" w:themeColor="text1"/>
          <w:u w:color="000000" w:themeColor="text1"/>
        </w:rPr>
        <w:t>9.</w:t>
      </w:r>
      <w:r w:rsidR="007E1655">
        <w:rPr>
          <w:color w:val="000000" w:themeColor="text1"/>
          <w:u w:color="000000" w:themeColor="text1"/>
        </w:rPr>
        <w:tab/>
      </w:r>
      <w:r w:rsidRPr="00930BD0">
        <w:rPr>
          <w:color w:val="000000" w:themeColor="text1"/>
          <w:u w:color="000000" w:themeColor="text1"/>
        </w:rPr>
        <w:t>Section 37</w:t>
      </w:r>
      <w:r w:rsidR="007D6E07">
        <w:rPr>
          <w:color w:val="000000" w:themeColor="text1"/>
          <w:u w:color="000000" w:themeColor="text1"/>
        </w:rPr>
        <w:noBreakHyphen/>
      </w:r>
      <w:r w:rsidRPr="00930BD0">
        <w:rPr>
          <w:color w:val="000000" w:themeColor="text1"/>
          <w:u w:color="000000" w:themeColor="text1"/>
        </w:rPr>
        <w:t>23</w:t>
      </w:r>
      <w:r w:rsidR="007D6E07">
        <w:rPr>
          <w:color w:val="000000" w:themeColor="text1"/>
          <w:u w:color="000000" w:themeColor="text1"/>
        </w:rPr>
        <w:noBreakHyphen/>
      </w:r>
      <w:r w:rsidRPr="00930BD0">
        <w:rPr>
          <w:color w:val="000000" w:themeColor="text1"/>
          <w:u w:color="000000" w:themeColor="text1"/>
        </w:rPr>
        <w:t>75(A)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At the time the borrower receives the </w:t>
      </w:r>
      <w:r w:rsidR="002B45F0" w:rsidRPr="00930BD0">
        <w:rPr>
          <w:strike/>
          <w:color w:val="000000" w:themeColor="text1"/>
          <w:u w:color="000000" w:themeColor="text1"/>
        </w:rPr>
        <w:t>good faith</w:t>
      </w:r>
      <w:r w:rsidR="002B45F0" w:rsidRPr="00930BD0">
        <w:rPr>
          <w:color w:val="000000" w:themeColor="text1"/>
          <w:u w:color="000000" w:themeColor="text1"/>
        </w:rPr>
        <w:t xml:space="preserve"> </w:t>
      </w:r>
      <w:r w:rsidR="002B45F0" w:rsidRPr="00930BD0">
        <w:rPr>
          <w:color w:val="000000" w:themeColor="text1"/>
          <w:u w:val="single" w:color="000000" w:themeColor="text1"/>
        </w:rPr>
        <w:t>loan</w:t>
      </w:r>
      <w:r w:rsidR="002B45F0" w:rsidRPr="00930BD0">
        <w:rPr>
          <w:color w:val="000000" w:themeColor="text1"/>
          <w:u w:color="000000" w:themeColor="text1"/>
        </w:rPr>
        <w:t xml:space="preserve"> estimate under the Real Estate Settlement and Procedures Act (RESPA) </w:t>
      </w:r>
      <w:r w:rsidR="002B45F0" w:rsidRPr="00930BD0">
        <w:rPr>
          <w:color w:val="000000" w:themeColor="text1"/>
          <w:u w:val="single" w:color="000000" w:themeColor="text1"/>
        </w:rPr>
        <w:t>,the Truth In Lending Act (TILA) and regulations adopted pursuant to both acts 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 xml:space="preserve"> and before the scheduled closing of a consumer home loan, the broker or mortgage broker of a loan must disclose in writing the amount being earned on the loan. The Department of Consumer Affairs shall provide a disclosure form to include the following:</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dollar amount of the yield spread premium and the percentage of the yield spread premium in relation to the loan amount. For purposes of this item, </w:t>
      </w:r>
      <w:r w:rsidR="007D6E07" w:rsidRPr="007D6E07">
        <w:rPr>
          <w:color w:val="000000" w:themeColor="text1"/>
          <w:u w:color="000000" w:themeColor="text1"/>
        </w:rPr>
        <w:t>‘</w:t>
      </w:r>
      <w:r w:rsidR="002B45F0" w:rsidRPr="00930BD0">
        <w:rPr>
          <w:color w:val="000000" w:themeColor="text1"/>
          <w:u w:color="000000" w:themeColor="text1"/>
        </w:rPr>
        <w:t>yield spread premium</w:t>
      </w:r>
      <w:r w:rsidR="007D6E07" w:rsidRPr="007D6E07">
        <w:rPr>
          <w:color w:val="000000" w:themeColor="text1"/>
          <w:u w:color="000000" w:themeColor="text1"/>
        </w:rPr>
        <w:t>’</w:t>
      </w:r>
      <w:r w:rsidR="002B45F0" w:rsidRPr="00930BD0">
        <w:rPr>
          <w:color w:val="000000" w:themeColor="text1"/>
          <w:u w:color="000000" w:themeColor="text1"/>
        </w:rPr>
        <w:t xml:space="preserve"> is the amount paid to the broker by the lender based on the difference between the interest rate at which the broker originates the loan and the par, or market rate offered by a lender;</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an itemization of dollar amounts for points, fees, and commissions with a combined total given. A percentage of the combined total should be specified in relation to the loan amount;</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B45F0" w:rsidRPr="00930BD0">
        <w:rPr>
          <w:color w:val="000000" w:themeColor="text1"/>
          <w:u w:color="000000" w:themeColor="text1"/>
        </w:rPr>
        <w:t>a dollar amount total of items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75(A)(1) and (2) and a percentage of the total specified in relation to the total amount of the loan; and</w:t>
      </w: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for a loan that is an ARM as defined in Section 37</w:t>
      </w:r>
      <w:r w:rsidR="007D6E07">
        <w:rPr>
          <w:color w:val="000000" w:themeColor="text1"/>
          <w:u w:color="000000" w:themeColor="text1"/>
        </w:rPr>
        <w:noBreakHyphen/>
      </w:r>
      <w:r w:rsidR="002B45F0" w:rsidRPr="00930BD0">
        <w:rPr>
          <w:color w:val="000000" w:themeColor="text1"/>
          <w:u w:color="000000" w:themeColor="text1"/>
        </w:rPr>
        <w:t>23</w:t>
      </w:r>
      <w:r w:rsidR="007D6E07">
        <w:rPr>
          <w:color w:val="000000" w:themeColor="text1"/>
          <w:u w:color="000000" w:themeColor="text1"/>
        </w:rPr>
        <w:noBreakHyphen/>
      </w:r>
      <w:r w:rsidR="002B45F0" w:rsidRPr="00930BD0">
        <w:rPr>
          <w:color w:val="000000" w:themeColor="text1"/>
          <w:u w:color="000000" w:themeColor="text1"/>
        </w:rPr>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10.</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20</w:t>
      </w:r>
      <w:r>
        <w:rPr>
          <w:color w:val="000000" w:themeColor="text1"/>
          <w:u w:color="000000" w:themeColor="text1"/>
        </w:rPr>
        <w:t>(1), (16), (20), and (23) through (40)</w:t>
      </w:r>
      <w:r w:rsidR="002B45F0" w:rsidRPr="00930BD0">
        <w:rPr>
          <w:color w:val="000000" w:themeColor="text1"/>
          <w:u w:color="000000" w:themeColor="text1"/>
        </w:rPr>
        <w:t xml:space="preserve">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7E1655"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002B45F0" w:rsidRPr="00930BD0">
        <w:rPr>
          <w:strike/>
          <w:color w:val="000000" w:themeColor="text1"/>
          <w:u w:color="000000" w:themeColor="text1"/>
        </w:rPr>
        <w:t>, as that term is defined in 24 C.F.R. Part 202, et seq.,</w:t>
      </w:r>
      <w:r w:rsidR="002B45F0" w:rsidRPr="00930BD0">
        <w:rPr>
          <w:color w:val="000000" w:themeColor="text1"/>
          <w:u w:color="000000" w:themeColor="text1"/>
        </w:rPr>
        <w:t xml:space="preserve"> whether those acts are done by telephone, by electronic means, by mail, or in person with the borrowers or potential borrowers. </w:t>
      </w:r>
      <w:r w:rsidR="007D6E07" w:rsidRPr="007D6E07">
        <w:rPr>
          <w:color w:val="000000" w:themeColor="text1"/>
          <w:u w:color="000000" w:themeColor="text1"/>
        </w:rPr>
        <w:t>‘</w:t>
      </w:r>
      <w:r w:rsidR="002B45F0" w:rsidRPr="00930BD0">
        <w:rPr>
          <w:color w:val="000000" w:themeColor="text1"/>
          <w:u w:color="000000" w:themeColor="text1"/>
        </w:rPr>
        <w:t>Act as a mortgage broker</w:t>
      </w:r>
      <w:r w:rsidR="007D6E07" w:rsidRPr="007D6E07">
        <w:rPr>
          <w:color w:val="000000" w:themeColor="text1"/>
          <w:u w:color="000000" w:themeColor="text1"/>
        </w:rPr>
        <w:t>’</w:t>
      </w:r>
      <w:r w:rsidR="002B45F0" w:rsidRPr="00930BD0">
        <w:rPr>
          <w:color w:val="000000" w:themeColor="text1"/>
          <w:u w:color="000000" w:themeColor="text1"/>
        </w:rPr>
        <w:t xml:space="preserve"> also includes bringing a borrower and lender </w:t>
      </w:r>
      <w:r w:rsidR="002B45F0" w:rsidRPr="00930BD0">
        <w:rPr>
          <w:color w:val="000000" w:themeColor="text1"/>
          <w:u w:color="000000" w:themeColor="text1"/>
        </w:rPr>
        <w:lastRenderedPageBreak/>
        <w:t>together to obtain a mortgage loan or rendering a settlement service as described in 12 U.S.C. 2602(3) and 24 C.F.R. Part 3500.2(b).</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Exempt person</w:t>
      </w:r>
      <w:r w:rsidR="007D6E07" w:rsidRPr="007D6E07">
        <w:rPr>
          <w:color w:val="000000" w:themeColor="text1"/>
          <w:u w:color="000000" w:themeColor="text1"/>
        </w:rPr>
        <w:t>’</w:t>
      </w:r>
      <w:r w:rsidR="002B45F0" w:rsidRPr="00930BD0">
        <w:rPr>
          <w:color w:val="000000" w:themeColor="text1"/>
          <w:u w:color="000000" w:themeColor="text1"/>
        </w:rPr>
        <w:t xml:space="preserve"> means: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B45F0"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a person who offers or negotiates terms of a mortgage loan with or on behalf of an immediate family member of the individual;</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an individual who offers or negotiates terms of a mortgage loan secured by a dwelling that served as the person</w:t>
      </w:r>
      <w:r w:rsidR="007D6E07" w:rsidRPr="007D6E07">
        <w:rPr>
          <w:color w:val="000000" w:themeColor="text1"/>
          <w:u w:color="000000" w:themeColor="text1"/>
        </w:rPr>
        <w:t>’</w:t>
      </w:r>
      <w:r w:rsidR="002B45F0" w:rsidRPr="00930BD0">
        <w:rPr>
          <w:color w:val="000000" w:themeColor="text1"/>
          <w:u w:color="000000" w:themeColor="text1"/>
        </w:rPr>
        <w:t>s residence;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007D6E07">
        <w:rPr>
          <w:strike/>
          <w:color w:val="000000" w:themeColor="text1"/>
          <w:u w:color="000000" w:themeColor="text1"/>
        </w:rPr>
        <w:noBreakHyphen/>
      </w:r>
      <w:r w:rsidR="002B45F0" w:rsidRPr="00930BD0">
        <w:rPr>
          <w:strike/>
          <w:color w:val="000000" w:themeColor="text1"/>
          <w:u w:color="000000" w:themeColor="text1"/>
        </w:rPr>
        <w:t>289;</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(g)</w:t>
      </w:r>
      <w:r>
        <w:rPr>
          <w:color w:val="000000" w:themeColor="text1"/>
          <w:u w:color="000000" w:themeColor="text1"/>
        </w:rPr>
        <w:tab/>
      </w:r>
      <w:r w:rsidR="002B45F0"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an attorney who negotiates the terms of a residential mortgage loan on behalf of a client as an ancillary matter to the attorney</w:t>
      </w:r>
      <w:r w:rsidR="007D6E07" w:rsidRPr="007D6E07">
        <w:rPr>
          <w:color w:val="000000" w:themeColor="text1"/>
          <w:u w:color="000000" w:themeColor="text1"/>
        </w:rPr>
        <w:t>’</w:t>
      </w:r>
      <w:r w:rsidR="002B45F0"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(i)</w:t>
      </w:r>
      <w:r w:rsidR="002B45F0" w:rsidRPr="00930BD0">
        <w:rPr>
          <w:color w:val="000000" w:themeColor="text1"/>
          <w:u w:val="single" w:color="000000" w:themeColor="text1"/>
        </w:rPr>
        <w:t>(h)</w:t>
      </w:r>
      <w:r>
        <w:rPr>
          <w:color w:val="000000" w:themeColor="text1"/>
          <w:u w:color="000000" w:themeColor="text1"/>
        </w:rPr>
        <w:tab/>
      </w:r>
      <w:r w:rsidR="002B45F0" w:rsidRPr="00930BD0">
        <w:rPr>
          <w:color w:val="000000" w:themeColor="text1"/>
          <w:u w:color="000000" w:themeColor="text1"/>
        </w:rPr>
        <w:t>an attorney who works for a mortgage lender, pursuant to a contract, for loss mitigation efforts or third party independent contractor who is HUD</w:t>
      </w:r>
      <w:r w:rsidR="007D6E07">
        <w:rPr>
          <w:color w:val="000000" w:themeColor="text1"/>
          <w:u w:color="000000" w:themeColor="text1"/>
        </w:rPr>
        <w:noBreakHyphen/>
      </w:r>
      <w:r w:rsidR="002B45F0" w:rsidRPr="00930BD0">
        <w:rPr>
          <w:color w:val="000000" w:themeColor="text1"/>
          <w:u w:color="000000" w:themeColor="text1"/>
        </w:rPr>
        <w:t>certified, Neighborworks</w:t>
      </w:r>
      <w:r w:rsidR="007D6E07">
        <w:rPr>
          <w:color w:val="000000" w:themeColor="text1"/>
          <w:u w:color="000000" w:themeColor="text1"/>
        </w:rPr>
        <w:noBreakHyphen/>
      </w:r>
      <w:r w:rsidR="002B45F0" w:rsidRPr="00930BD0">
        <w:rPr>
          <w:color w:val="000000" w:themeColor="text1"/>
          <w:u w:color="000000" w:themeColor="text1"/>
        </w:rPr>
        <w:t xml:space="preserve">certified, or </w:t>
      </w:r>
      <w:r w:rsidR="002B45F0" w:rsidRPr="00930BD0">
        <w:rPr>
          <w:color w:val="000000" w:themeColor="text1"/>
          <w:u w:color="000000" w:themeColor="text1"/>
        </w:rPr>
        <w:lastRenderedPageBreak/>
        <w:t xml:space="preserve">similarly certified, who works for a mortgage lender, pursuant to a contract, for loss mitigation efforts; </w:t>
      </w:r>
      <w:r w:rsidR="002B45F0" w:rsidRPr="00930BD0">
        <w:rPr>
          <w:strike/>
          <w:color w:val="000000" w:themeColor="text1"/>
          <w:u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(j)</w:t>
      </w:r>
      <w:r w:rsidR="002B45F0" w:rsidRPr="00930BD0">
        <w:rPr>
          <w:color w:val="000000" w:themeColor="text1"/>
          <w:u w:val="single" w:color="000000" w:themeColor="text1"/>
        </w:rPr>
        <w:t>(i)</w:t>
      </w:r>
      <w:r>
        <w:rPr>
          <w:color w:val="000000" w:themeColor="text1"/>
          <w:u w:color="000000" w:themeColor="text1"/>
        </w:rPr>
        <w:tab/>
      </w:r>
      <w:r w:rsidR="002B45F0"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002B45F0" w:rsidRPr="00930BD0">
        <w:rPr>
          <w:strike/>
          <w:color w:val="000000" w:themeColor="text1"/>
          <w:u w:color="000000" w:themeColor="text1"/>
        </w:rPr>
        <w:t>.</w:t>
      </w:r>
      <w:r w:rsidR="002B45F0" w:rsidRPr="00930BD0">
        <w:rPr>
          <w:color w:val="000000" w:themeColor="text1"/>
          <w:u w:color="000000" w:themeColor="text1"/>
        </w:rPr>
        <w:t xml:space="preserve"> </w:t>
      </w:r>
      <w:r w:rsidR="002B45F0" w:rsidRPr="00930BD0">
        <w:rPr>
          <w:color w:val="000000" w:themeColor="text1"/>
          <w:u w:val="single" w:color="000000" w:themeColor="text1"/>
        </w:rPr>
        <w: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val="single" w:color="000000" w:themeColor="text1"/>
        </w:rPr>
        <w:t>(j)</w:t>
      </w:r>
      <w:r w:rsidRPr="00C909E3">
        <w:rPr>
          <w:color w:val="000000" w:themeColor="text1"/>
          <w:u w:color="000000" w:themeColor="text1"/>
        </w:rPr>
        <w:t xml:space="preserve"> </w:t>
      </w:r>
      <w:r>
        <w:rPr>
          <w:color w:val="000000" w:themeColor="text1"/>
          <w:u w:color="000000" w:themeColor="text1"/>
        </w:rPr>
        <w:tab/>
      </w:r>
      <w:r w:rsidR="002B45F0" w:rsidRPr="00930BD0">
        <w:rPr>
          <w:color w:val="000000" w:themeColor="text1"/>
          <w:u w:val="single" w:color="000000" w:themeColor="text1"/>
        </w:rPr>
        <w:t xml:space="preserve">any other person deemed exempt pursuant to the Secure and Fair Enforcement for Mortgage Licensing Act (SAFE </w:t>
      </w:r>
      <w:r w:rsidR="007D6E07" w:rsidRPr="00930BD0">
        <w:rPr>
          <w:color w:val="000000" w:themeColor="text1"/>
          <w:u w:val="single" w:color="000000" w:themeColor="text1"/>
        </w:rPr>
        <w:t>Act</w:t>
      </w:r>
      <w:r w:rsidR="002B45F0" w:rsidRPr="00930BD0">
        <w:rPr>
          <w:color w:val="000000" w:themeColor="text1"/>
          <w:u w:val="single" w:color="000000" w:themeColor="text1"/>
        </w:rPr>
        <w:t>), Section 1508, Title V of The Housing and Economic Recovery Act of 2008, Public Law 110</w:t>
      </w:r>
      <w:r w:rsidR="007D6E07">
        <w:rPr>
          <w:color w:val="000000" w:themeColor="text1"/>
          <w:u w:val="single" w:color="000000" w:themeColor="text1"/>
        </w:rPr>
        <w:noBreakHyphen/>
      </w:r>
      <w:r w:rsidR="002B45F0" w:rsidRPr="00930BD0">
        <w:rPr>
          <w:color w:val="000000" w:themeColor="text1"/>
          <w:u w:val="single" w:color="000000" w:themeColor="text1"/>
        </w:rPr>
        <w:t>289, and any regulations promulgated thereunder.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(20)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Individual servicing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lender licensed in this State, that: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002B45F0" w:rsidRPr="007D6E07">
        <w:rPr>
          <w:color w:val="000000" w:themeColor="text1"/>
          <w:u w:color="000000" w:themeColor="text1"/>
        </w:rPr>
        <w:t xml:space="preserve"> </w:t>
      </w:r>
      <w:r w:rsidR="002B45F0" w:rsidRPr="00930BD0">
        <w:rPr>
          <w:color w:val="000000" w:themeColor="text1"/>
          <w:u w:val="single" w:color="000000" w:themeColor="text1"/>
        </w:rPr>
        <w:t>including, but not limited to,</w:t>
      </w:r>
      <w:r w:rsidR="002B45F0" w:rsidRPr="00930BD0">
        <w:rPr>
          <w:color w:val="000000" w:themeColor="text1"/>
          <w:u w:color="000000" w:themeColor="text1"/>
        </w:rPr>
        <w:t xml:space="preserve"> when: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 xml:space="preserve">(i) </w:t>
      </w:r>
      <w:r>
        <w:rPr>
          <w:color w:val="000000" w:themeColor="text1"/>
          <w:u w:color="000000" w:themeColor="text1"/>
        </w:rPr>
        <w:tab/>
        <w:t>t</w:t>
      </w:r>
      <w:r w:rsidR="002B45F0" w:rsidRPr="00930BD0">
        <w:rPr>
          <w:color w:val="000000" w:themeColor="text1"/>
          <w:u w:color="000000" w:themeColor="text1"/>
        </w:rPr>
        <w:t>he borrower is in default;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(ii)</w:t>
      </w:r>
      <w:r>
        <w:rPr>
          <w:color w:val="000000" w:themeColor="text1"/>
          <w:u w:color="000000" w:themeColor="text1"/>
        </w:rPr>
        <w:tab/>
      </w:r>
      <w:r w:rsidR="002B45F0" w:rsidRPr="00930BD0">
        <w:rPr>
          <w:color w:val="000000" w:themeColor="text1"/>
          <w:u w:color="000000" w:themeColor="text1"/>
        </w:rPr>
        <w:t>the borrower is in reasonably foreseeable likelihood of default;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otherwise finalizes collection through the foreclosure process.</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B45F0" w:rsidRPr="00930BD0">
        <w:rPr>
          <w:color w:val="000000" w:themeColor="text1"/>
          <w:u w:color="000000" w:themeColor="text1"/>
        </w:rPr>
        <w:t>(23)</w:t>
      </w:r>
      <w:r>
        <w:rPr>
          <w:color w:val="000000" w:themeColor="text1"/>
          <w:u w:color="000000" w:themeColor="text1"/>
        </w:rPr>
        <w:tab/>
      </w:r>
      <w:r w:rsidR="007D6E07" w:rsidRPr="007D6E07">
        <w:rPr>
          <w:color w:val="000000" w:themeColor="text1"/>
          <w:u w:val="single" w:color="000000" w:themeColor="text1"/>
        </w:rPr>
        <w:t>‘</w:t>
      </w:r>
      <w:r w:rsidR="002B45F0" w:rsidRPr="00930BD0">
        <w:rPr>
          <w:color w:val="000000" w:themeColor="text1"/>
          <w:u w:val="single" w:color="000000" w:themeColor="text1"/>
        </w:rPr>
        <w:t>Loan correspondent</w:t>
      </w:r>
      <w:r w:rsidR="007D6E07" w:rsidRPr="007D6E07">
        <w:rPr>
          <w:color w:val="000000" w:themeColor="text1"/>
          <w:u w:val="single" w:color="000000" w:themeColor="text1"/>
        </w:rPr>
        <w:t>’</w:t>
      </w:r>
      <w:r w:rsidR="002B45F0"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(a)</w:t>
      </w:r>
      <w:r w:rsidRPr="00743407">
        <w:rPr>
          <w:color w:val="000000" w:themeColor="text1"/>
          <w:u w:color="000000" w:themeColor="text1"/>
        </w:rPr>
        <w:tab/>
      </w:r>
      <w:r w:rsidR="002B45F0" w:rsidRPr="00930BD0">
        <w:rPr>
          <w:color w:val="000000" w:themeColor="text1"/>
          <w:u w:val="single" w:color="000000" w:themeColor="text1"/>
        </w:rPr>
        <w:t>underwrite the mortgage loan</w:t>
      </w:r>
      <w:r w:rsidR="007D6E07">
        <w:rPr>
          <w:color w:val="000000" w:themeColor="text1"/>
          <w:u w:val="single" w:color="000000" w:themeColor="text1"/>
        </w:rPr>
        <w:t xml:space="preserve"> written</w:t>
      </w:r>
      <w:r w:rsidR="002B45F0" w:rsidRPr="00930BD0">
        <w:rPr>
          <w:color w:val="000000" w:themeColor="text1"/>
          <w:u w:val="single" w:color="000000" w:themeColor="text1"/>
        </w:rPr>
        <w:t xml:space="preserve"> by their employees;</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(b)</w:t>
      </w:r>
      <w:r w:rsidRPr="00743407">
        <w:rPr>
          <w:color w:val="000000" w:themeColor="text1"/>
          <w:u w:color="000000" w:themeColor="text1"/>
        </w:rPr>
        <w:tab/>
      </w:r>
      <w:r w:rsidR="002B45F0" w:rsidRPr="00930BD0">
        <w:rPr>
          <w:color w:val="000000" w:themeColor="text1"/>
          <w:u w:val="single" w:color="000000" w:themeColor="text1"/>
        </w:rPr>
        <w:t>approve the mortgage loan; and</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00C909E3">
        <w:rPr>
          <w:color w:val="000000" w:themeColor="text1"/>
          <w:u w:val="single" w:color="000000" w:themeColor="text1"/>
        </w:rPr>
        <w:t>(c)</w:t>
      </w:r>
      <w:r w:rsidRPr="00743407">
        <w:rPr>
          <w:color w:val="000000" w:themeColor="text1"/>
          <w:u w:color="000000" w:themeColor="text1"/>
        </w:rPr>
        <w:tab/>
      </w:r>
      <w:r w:rsidR="002B45F0" w:rsidRPr="00930BD0">
        <w:rPr>
          <w:color w:val="000000" w:themeColor="text1"/>
          <w:u w:val="single" w:color="000000" w:themeColor="text1"/>
        </w:rPr>
        <w:t>fund the mortgage loan utilizing an unrestricted warehouse or credit line.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2B45F0" w:rsidRPr="00930BD0" w:rsidRDefault="00743407"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07">
        <w:rPr>
          <w:color w:val="000000" w:themeColor="text1"/>
          <w:u w:color="000000" w:themeColor="text1"/>
        </w:rPr>
        <w:tab/>
      </w:r>
      <w:r w:rsidR="002B45F0" w:rsidRPr="00930BD0">
        <w:rPr>
          <w:color w:val="000000" w:themeColor="text1"/>
          <w:u w:val="single" w:color="000000" w:themeColor="text1"/>
        </w:rPr>
        <w:t>(24)</w:t>
      </w:r>
      <w:r w:rsidR="00C909E3">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w:t>
      </w:r>
      <w:r w:rsidR="002B45F0" w:rsidRPr="00930BD0">
        <w:rPr>
          <w:color w:val="000000" w:themeColor="text1"/>
          <w:u w:color="000000" w:themeColor="text1"/>
        </w:rPr>
        <w:lastRenderedPageBreak/>
        <w:t xml:space="preserve">loans, including electronic applications, or includes direct contact with, or informing mortgage loan applicants of, the rates, terms, disclosures, and other aspects of the mortgage loan. The definition of </w:t>
      </w:r>
      <w:r w:rsidR="007D6E07" w:rsidRPr="007D6E07">
        <w:rPr>
          <w:color w:val="000000" w:themeColor="text1"/>
          <w:u w:color="000000" w:themeColor="text1"/>
        </w:rPr>
        <w:t>‘</w:t>
      </w:r>
      <w:r w:rsidR="002B45F0" w:rsidRPr="00930BD0">
        <w:rPr>
          <w:color w:val="000000" w:themeColor="text1"/>
          <w:u w:color="000000" w:themeColor="text1"/>
        </w:rPr>
        <w:t>loan originator</w:t>
      </w:r>
      <w:r w:rsidR="007D6E07" w:rsidRPr="007D6E07">
        <w:rPr>
          <w:color w:val="000000" w:themeColor="text1"/>
          <w:u w:color="000000" w:themeColor="text1"/>
        </w:rPr>
        <w:t>’</w:t>
      </w:r>
      <w:r w:rsidR="002B45F0" w:rsidRPr="00930BD0">
        <w:rPr>
          <w:color w:val="000000" w:themeColor="text1"/>
          <w:u w:color="000000" w:themeColor="text1"/>
        </w:rPr>
        <w:t xml:space="preserve"> does not include an exempt person described in item (16)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007D6E07" w:rsidRPr="007D6E07">
        <w:rPr>
          <w:color w:val="000000" w:themeColor="text1"/>
          <w:u w:color="000000" w:themeColor="text1"/>
        </w:rPr>
        <w:t>‘</w:t>
      </w:r>
      <w:r w:rsidR="002B45F0" w:rsidRPr="00930BD0">
        <w:rPr>
          <w:color w:val="000000" w:themeColor="text1"/>
          <w:u w:color="000000" w:themeColor="text1"/>
        </w:rPr>
        <w:t>loan originators</w:t>
      </w:r>
      <w:r w:rsidR="007D6E07" w:rsidRPr="007D6E07">
        <w:rPr>
          <w:color w:val="000000" w:themeColor="text1"/>
          <w:u w:color="000000" w:themeColor="text1"/>
        </w:rPr>
        <w:t>’</w:t>
      </w:r>
      <w:r w:rsidR="002B45F0" w:rsidRPr="00930BD0">
        <w:rPr>
          <w:color w:val="000000" w:themeColor="text1"/>
          <w:u w:color="000000" w:themeColor="text1"/>
        </w:rPr>
        <w:t xml:space="preserve"> as that term is defined in the SAFE Act pursuant to Section 1508 of Title V of The Housing and Economic Recovery Act of 2008, Public Law 110</w:t>
      </w:r>
      <w:r w:rsidR="007D6E07">
        <w:rPr>
          <w:color w:val="000000" w:themeColor="text1"/>
          <w:u w:color="000000" w:themeColor="text1"/>
        </w:rPr>
        <w:noBreakHyphen/>
      </w:r>
      <w:r w:rsidR="002B45F0" w:rsidRPr="00930BD0">
        <w:rPr>
          <w:color w:val="000000" w:themeColor="text1"/>
          <w:u w:color="000000" w:themeColor="text1"/>
        </w:rPr>
        <w:t>289. Solely acquiring and reviewing a credit report does not constitute acting as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(24)</w:t>
      </w:r>
      <w:r w:rsidR="002B45F0" w:rsidRPr="00930BD0">
        <w:rPr>
          <w:color w:val="000000" w:themeColor="text1"/>
          <w:u w:val="single" w:color="000000" w:themeColor="text1"/>
        </w:rPr>
        <w:t>(25)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Make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to close a mortgage loan, advance funds, offer to advance funds, or make a commitment to advance funds to a borrower under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(25)</w:t>
      </w:r>
      <w:r w:rsidR="002B45F0" w:rsidRPr="00930BD0">
        <w:rPr>
          <w:color w:val="000000" w:themeColor="text1"/>
          <w:u w:val="single" w:color="000000" w:themeColor="text1"/>
        </w:rPr>
        <w:t>(26)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Managing principal</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requirements of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140(C) and who agrees to be primarily responsible for the operations of a licensed mortgage lender.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(26)</w:t>
      </w:r>
      <w:r w:rsidR="002B45F0" w:rsidRPr="00930BD0">
        <w:rPr>
          <w:color w:val="000000" w:themeColor="text1"/>
          <w:u w:val="single" w:color="000000" w:themeColor="text1"/>
        </w:rPr>
        <w:t>(27)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broker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broker, as that term is defined in item (1).</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(27)</w:t>
      </w:r>
      <w:r w:rsidR="002B45F0" w:rsidRPr="00930BD0">
        <w:rPr>
          <w:color w:val="000000" w:themeColor="text1"/>
          <w:u w:val="single" w:color="000000" w:themeColor="text1"/>
        </w:rPr>
        <w:t>(28)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lender</w:t>
      </w:r>
      <w:r w:rsidR="007D6E07" w:rsidRPr="007D6E07">
        <w:rPr>
          <w:color w:val="000000" w:themeColor="text1"/>
          <w:u w:color="000000" w:themeColor="text1"/>
        </w:rPr>
        <w:t>’</w:t>
      </w:r>
      <w:r w:rsidR="002B45F0"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(28)</w:t>
      </w:r>
      <w:r w:rsidR="002B45F0" w:rsidRPr="00930BD0">
        <w:rPr>
          <w:color w:val="000000" w:themeColor="text1"/>
          <w:u w:val="single" w:color="000000" w:themeColor="text1"/>
        </w:rPr>
        <w:t>(29)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Mortgage loan</w:t>
      </w:r>
      <w:r w:rsidR="007D6E07" w:rsidRPr="007D6E07">
        <w:rPr>
          <w:color w:val="000000" w:themeColor="text1"/>
          <w:u w:color="000000" w:themeColor="text1"/>
        </w:rPr>
        <w:t>’</w:t>
      </w:r>
      <w:r w:rsidR="002B45F0"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007D6E07" w:rsidRPr="007D6E07">
        <w:rPr>
          <w:color w:val="000000" w:themeColor="text1"/>
          <w:u w:color="000000" w:themeColor="text1"/>
        </w:rPr>
        <w:t>’</w:t>
      </w:r>
      <w:r w:rsidR="002B45F0"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(29)</w:t>
      </w:r>
      <w:r w:rsidR="002B45F0" w:rsidRPr="00930BD0">
        <w:rPr>
          <w:color w:val="000000" w:themeColor="text1"/>
          <w:u w:val="single" w:color="000000" w:themeColor="text1"/>
        </w:rPr>
        <w:t>(30)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Nationwide Mortgage Licensing System and Registry</w:t>
      </w:r>
      <w:r w:rsidR="007D6E07" w:rsidRPr="007D6E07">
        <w:rPr>
          <w:color w:val="000000" w:themeColor="text1"/>
          <w:u w:color="000000" w:themeColor="text1"/>
        </w:rPr>
        <w:t>’</w:t>
      </w:r>
      <w:r w:rsidR="002B45F0" w:rsidRPr="00930BD0">
        <w:rPr>
          <w:color w:val="000000" w:themeColor="text1"/>
          <w:u w:color="000000" w:themeColor="text1"/>
        </w:rPr>
        <w:t xml:space="preserve"> means a mortgage licensing system developed and maintained by the Conference of State Bank Supervisors and the American </w:t>
      </w:r>
      <w:r w:rsidR="002B45F0" w:rsidRPr="00930BD0">
        <w:rPr>
          <w:color w:val="000000" w:themeColor="text1"/>
          <w:u w:color="000000" w:themeColor="text1"/>
        </w:rPr>
        <w:lastRenderedPageBreak/>
        <w:t>Association of Residential Mortgage Regulators of licensees licensed pursuant to this chapter.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(30)</w:t>
      </w:r>
      <w:r w:rsidR="002B45F0" w:rsidRPr="00930BD0">
        <w:rPr>
          <w:color w:val="000000" w:themeColor="text1"/>
          <w:u w:val="single" w:color="000000" w:themeColor="text1"/>
        </w:rPr>
        <w:t>(31)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Nontraditional mortgage product</w:t>
      </w:r>
      <w:r w:rsidR="007D6E07" w:rsidRPr="007D6E07">
        <w:rPr>
          <w:color w:val="000000" w:themeColor="text1"/>
          <w:u w:color="000000" w:themeColor="text1"/>
        </w:rPr>
        <w:t>’</w:t>
      </w:r>
      <w:r w:rsidR="002B45F0" w:rsidRPr="00930BD0">
        <w:rPr>
          <w:color w:val="000000" w:themeColor="text1"/>
          <w:u w:color="000000" w:themeColor="text1"/>
        </w:rPr>
        <w:t xml:space="preserve"> means a mortgage product other than a thirty</w:t>
      </w:r>
      <w:r w:rsidR="007D6E07">
        <w:rPr>
          <w:color w:val="000000" w:themeColor="text1"/>
          <w:u w:color="000000" w:themeColor="text1"/>
        </w:rPr>
        <w:noBreakHyphen/>
      </w:r>
      <w:r w:rsidR="002B45F0" w:rsidRPr="00930BD0">
        <w:rPr>
          <w:color w:val="000000" w:themeColor="text1"/>
          <w:u w:color="000000" w:themeColor="text1"/>
        </w:rPr>
        <w:t>year fixed rate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(31)</w:t>
      </w:r>
      <w:r w:rsidR="002B45F0" w:rsidRPr="00930BD0">
        <w:rPr>
          <w:color w:val="000000" w:themeColor="text1"/>
          <w:u w:val="single" w:color="000000" w:themeColor="text1"/>
        </w:rPr>
        <w:t>(32)</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Person</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(32)</w:t>
      </w:r>
      <w:r w:rsidR="002B45F0" w:rsidRPr="00930BD0">
        <w:rPr>
          <w:color w:val="000000" w:themeColor="text1"/>
          <w:u w:val="single" w:color="000000" w:themeColor="text1"/>
        </w:rPr>
        <w:t>(33)</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Processor or underwriter</w:t>
      </w:r>
      <w:r w:rsidR="007D6E07" w:rsidRPr="007D6E07">
        <w:rPr>
          <w:color w:val="000000" w:themeColor="text1"/>
          <w:u w:color="000000" w:themeColor="text1"/>
        </w:rPr>
        <w:t>’</w:t>
      </w:r>
      <w:r w:rsidR="002B45F0"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007D6E07">
        <w:rPr>
          <w:color w:val="000000" w:themeColor="text1"/>
          <w:u w:color="000000" w:themeColor="text1"/>
        </w:rPr>
        <w:noBreakHyphen/>
      </w:r>
      <w:r w:rsidR="002B45F0" w:rsidRPr="00930BD0">
        <w:rPr>
          <w:color w:val="000000" w:themeColor="text1"/>
          <w:u w:color="000000" w:themeColor="text1"/>
        </w:rPr>
        <w:t>13</w:t>
      </w:r>
      <w:r w:rsidR="007D6E07">
        <w:rPr>
          <w:color w:val="000000" w:themeColor="text1"/>
          <w:u w:color="000000" w:themeColor="text1"/>
        </w:rPr>
        <w:noBreakHyphen/>
      </w:r>
      <w:r w:rsidR="002B45F0" w:rsidRPr="00930BD0">
        <w:rPr>
          <w:color w:val="000000" w:themeColor="text1"/>
          <w:u w:color="000000" w:themeColor="text1"/>
        </w:rPr>
        <w:t>510(D) for mortgage loans including electronic applications or informing applicants of the rates, terms, disclosures, and other aspects of the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2B45F0"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007D6E07">
        <w:rPr>
          <w:color w:val="000000" w:themeColor="text1"/>
          <w:u w:color="000000" w:themeColor="text1"/>
        </w:rPr>
        <w:noBreakHyphen/>
      </w:r>
      <w:r w:rsidR="002B45F0" w:rsidRPr="00930BD0">
        <w:rPr>
          <w:color w:val="000000" w:themeColor="text1"/>
          <w:u w:color="000000" w:themeColor="text1"/>
        </w:rPr>
        <w:t>22</w:t>
      </w:r>
      <w:r w:rsidR="007D6E07">
        <w:rPr>
          <w:color w:val="000000" w:themeColor="text1"/>
          <w:u w:color="000000" w:themeColor="text1"/>
        </w:rPr>
        <w:noBreakHyphen/>
      </w:r>
      <w:r w:rsidR="002B45F0" w:rsidRPr="00930BD0">
        <w:rPr>
          <w:color w:val="000000" w:themeColor="text1"/>
          <w:u w:color="000000" w:themeColor="text1"/>
        </w:rPr>
        <w:t>270.</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(33)</w:t>
      </w:r>
      <w:r w:rsidR="002B45F0" w:rsidRPr="00930BD0">
        <w:rPr>
          <w:color w:val="000000" w:themeColor="text1"/>
          <w:u w:val="single" w:color="000000" w:themeColor="text1"/>
        </w:rPr>
        <w:t>(34)</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Registered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w:t>
      </w:r>
      <w:r w:rsidR="002B45F0" w:rsidRPr="00930BD0">
        <w:rPr>
          <w:color w:val="000000" w:themeColor="text1"/>
          <w:u w:color="000000" w:themeColor="text1"/>
        </w:rPr>
        <w:lastRenderedPageBreak/>
        <w:t>identifier through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(34)</w:t>
      </w:r>
      <w:r w:rsidR="002B45F0" w:rsidRPr="00930BD0">
        <w:rPr>
          <w:color w:val="000000" w:themeColor="text1"/>
          <w:u w:val="single" w:color="000000" w:themeColor="text1"/>
        </w:rPr>
        <w:t>(35)</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Residential real property</w:t>
      </w:r>
      <w:r w:rsidR="007D6E07" w:rsidRPr="007D6E07">
        <w:rPr>
          <w:color w:val="000000" w:themeColor="text1"/>
          <w:u w:color="000000" w:themeColor="text1"/>
        </w:rPr>
        <w:t>’</w:t>
      </w:r>
      <w:r w:rsidR="002B45F0" w:rsidRPr="00930BD0">
        <w:rPr>
          <w:color w:val="000000" w:themeColor="text1"/>
          <w:u w:color="000000" w:themeColor="text1"/>
        </w:rPr>
        <w:t xml:space="preserve"> means real property located in the State of South Carolina upon which there is located or is to be located one or more single</w:t>
      </w:r>
      <w:r w:rsidR="007D6E07">
        <w:rPr>
          <w:color w:val="000000" w:themeColor="text1"/>
          <w:u w:color="000000" w:themeColor="text1"/>
        </w:rPr>
        <w:noBreakHyphen/>
      </w:r>
      <w:r w:rsidR="002B45F0" w:rsidRPr="00930BD0">
        <w:rPr>
          <w:color w:val="000000" w:themeColor="text1"/>
          <w:u w:color="000000" w:themeColor="text1"/>
        </w:rPr>
        <w:t>family dwellings or dwelling units that are to be occupied as the owner</w:t>
      </w:r>
      <w:r w:rsidR="007D6E07" w:rsidRPr="007D6E07">
        <w:rPr>
          <w:color w:val="000000" w:themeColor="text1"/>
          <w:u w:color="000000" w:themeColor="text1"/>
        </w:rPr>
        <w:t>’</w:t>
      </w:r>
      <w:r w:rsidR="002B45F0" w:rsidRPr="00930BD0">
        <w:rPr>
          <w:color w:val="000000" w:themeColor="text1"/>
          <w:u w:color="000000" w:themeColor="text1"/>
        </w:rPr>
        <w:t>s dwelling, and includes real estate and residential manufactured home (land/home) transactions.</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(35)</w:t>
      </w:r>
      <w:r w:rsidR="002B45F0" w:rsidRPr="00930BD0">
        <w:rPr>
          <w:color w:val="000000" w:themeColor="text1"/>
          <w:u w:val="single" w:color="000000" w:themeColor="text1"/>
        </w:rPr>
        <w:t>(36)</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RESPA</w:t>
      </w:r>
      <w:r w:rsidR="007D6E07" w:rsidRPr="007D6E07">
        <w:rPr>
          <w:color w:val="000000" w:themeColor="text1"/>
          <w:u w:color="000000" w:themeColor="text1"/>
        </w:rPr>
        <w:t>’</w:t>
      </w:r>
      <w:r w:rsidR="002B45F0" w:rsidRPr="00930BD0">
        <w:rPr>
          <w:color w:val="000000" w:themeColor="text1"/>
          <w:u w:color="000000" w:themeColor="text1"/>
        </w:rPr>
        <w:t xml:space="preserve"> means the Real Estate Settlement Procedures Act of 1974, 12 U.S.C. Section 2601, et seq. and regulations adopted pursuant to it </w:t>
      </w:r>
      <w:r w:rsidR="002B45F0" w:rsidRPr="00930BD0">
        <w:rPr>
          <w:strike/>
          <w:color w:val="000000" w:themeColor="text1"/>
          <w:u w:color="000000" w:themeColor="text1"/>
        </w:rPr>
        <w:t>by the Department of Housing and Urban Development</w:t>
      </w:r>
      <w:r>
        <w:rPr>
          <w:color w:val="000000" w:themeColor="text1"/>
          <w:u w:color="000000" w:themeColor="text1"/>
        </w:rPr>
        <w:t xml:space="preserve"> </w:t>
      </w:r>
      <w:r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(36)</w:t>
      </w:r>
      <w:r w:rsidR="002B45F0" w:rsidRPr="00930BD0">
        <w:rPr>
          <w:color w:val="000000" w:themeColor="text1"/>
          <w:u w:val="single" w:color="000000" w:themeColor="text1"/>
        </w:rPr>
        <w:t>(37)</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Soliciting, processing, placing, or negotiating a mortgage loan</w:t>
      </w:r>
      <w:r w:rsidR="007D6E07" w:rsidRPr="007D6E07">
        <w:rPr>
          <w:color w:val="000000" w:themeColor="text1"/>
          <w:u w:color="000000" w:themeColor="text1"/>
        </w:rPr>
        <w:t>’</w:t>
      </w:r>
      <w:r w:rsidR="002B45F0"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(37)</w:t>
      </w:r>
      <w:r w:rsidR="002B45F0" w:rsidRPr="00930BD0">
        <w:rPr>
          <w:color w:val="000000" w:themeColor="text1"/>
          <w:u w:val="single" w:color="000000" w:themeColor="text1"/>
        </w:rPr>
        <w:t>(38)</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Tablefunding</w:t>
      </w:r>
      <w:r w:rsidR="007D6E07" w:rsidRPr="007D6E07">
        <w:rPr>
          <w:color w:val="000000" w:themeColor="text1"/>
          <w:u w:color="000000" w:themeColor="text1"/>
        </w:rPr>
        <w:t>’</w:t>
      </w:r>
      <w:r w:rsidR="002B45F0"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C909E3" w:rsidRDefault="00C909E3" w:rsidP="00C9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(38)</w:t>
      </w:r>
      <w:r w:rsidR="002B45F0" w:rsidRPr="00930BD0">
        <w:rPr>
          <w:color w:val="000000" w:themeColor="text1"/>
          <w:u w:val="single" w:color="000000" w:themeColor="text1"/>
        </w:rPr>
        <w:t>(39)</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TILA</w:t>
      </w:r>
      <w:r w:rsidR="007D6E07" w:rsidRPr="007D6E07">
        <w:rPr>
          <w:color w:val="000000" w:themeColor="text1"/>
          <w:u w:color="000000" w:themeColor="text1"/>
        </w:rPr>
        <w:t>’</w:t>
      </w:r>
      <w:r w:rsidR="002B45F0" w:rsidRPr="00930BD0">
        <w:rPr>
          <w:color w:val="000000" w:themeColor="text1"/>
          <w:u w:color="000000" w:themeColor="text1"/>
        </w:rPr>
        <w:t xml:space="preserve"> means the Truth in Lending Act, 15 U.S.C. Section 1601, et seq. and regulations adopted pursuant to it</w:t>
      </w:r>
      <w:r w:rsidRPr="00930BD0">
        <w:rPr>
          <w:color w:val="000000" w:themeColor="text1"/>
          <w:u w:color="000000" w:themeColor="text1"/>
        </w:rPr>
        <w:t xml:space="preserve"> </w:t>
      </w:r>
      <w:r w:rsidRPr="00930BD0">
        <w:rPr>
          <w:strike/>
          <w:color w:val="000000" w:themeColor="text1"/>
          <w:u w:color="000000" w:themeColor="text1"/>
        </w:rPr>
        <w:t>by the Board of Governors of the Federal Reserve System</w:t>
      </w:r>
      <w:r w:rsidR="002B45F0" w:rsidRPr="00930BD0">
        <w:rPr>
          <w:color w:val="000000" w:themeColor="text1"/>
          <w:u w:color="000000" w:themeColor="text1"/>
        </w:rPr>
        <w:t xml:space="preserve"> </w:t>
      </w:r>
      <w:r w:rsidR="002B45F0" w:rsidRPr="00930BD0">
        <w:rPr>
          <w:color w:val="000000" w:themeColor="text1"/>
          <w:u w:val="single" w:color="000000" w:themeColor="text1"/>
        </w:rPr>
        <w:t>including, but not limited to, the TILA</w:t>
      </w:r>
      <w:r w:rsidR="007D6E07">
        <w:rPr>
          <w:color w:val="000000" w:themeColor="text1"/>
          <w:u w:val="single" w:color="000000" w:themeColor="text1"/>
        </w:rPr>
        <w:noBreakHyphen/>
      </w:r>
      <w:r w:rsidR="002B45F0" w:rsidRPr="00930BD0">
        <w:rPr>
          <w:color w:val="000000" w:themeColor="text1"/>
          <w:u w:val="single" w:color="000000" w:themeColor="text1"/>
        </w:rPr>
        <w:t>RESPA Integrated Disclosure Rule</w:t>
      </w:r>
      <w:r w:rsidR="002B45F0" w:rsidRPr="00930BD0">
        <w:rPr>
          <w:color w:val="000000" w:themeColor="text1"/>
          <w:u w:color="000000" w:themeColor="text1"/>
        </w:rPr>
        <w:t>.</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002B45F0" w:rsidRPr="00930BD0">
        <w:rPr>
          <w:strike/>
          <w:color w:val="000000" w:themeColor="text1"/>
          <w:u w:color="000000" w:themeColor="text1"/>
        </w:rPr>
        <w:t>(39)</w:t>
      </w:r>
      <w:r w:rsidR="002B45F0" w:rsidRPr="00930BD0">
        <w:rPr>
          <w:color w:val="000000" w:themeColor="text1"/>
          <w:u w:val="single" w:color="000000" w:themeColor="text1"/>
        </w:rPr>
        <w:t>(40)</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Unique identifier</w:t>
      </w:r>
      <w:r w:rsidR="007D6E07" w:rsidRPr="007D6E07">
        <w:rPr>
          <w:color w:val="000000" w:themeColor="text1"/>
          <w:u w:color="000000" w:themeColor="text1"/>
        </w:rPr>
        <w:t>’</w:t>
      </w:r>
      <w:r w:rsidR="002B45F0" w:rsidRPr="00930BD0">
        <w:rPr>
          <w:color w:val="000000" w:themeColor="text1"/>
          <w:u w:color="000000" w:themeColor="text1"/>
        </w:rPr>
        <w:t xml:space="preserve"> means a number or other identifier assigned by protocols established by the Nationwide Mortgage Licensing System and Registry.</w:t>
      </w: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(40)</w:t>
      </w:r>
      <w:r w:rsidR="002B45F0" w:rsidRPr="00930BD0">
        <w:rPr>
          <w:color w:val="000000" w:themeColor="text1"/>
          <w:u w:val="single" w:color="000000" w:themeColor="text1"/>
        </w:rPr>
        <w:t>(41)</w:t>
      </w:r>
      <w:r>
        <w:rPr>
          <w:color w:val="000000" w:themeColor="text1"/>
          <w:u w:color="000000" w:themeColor="text1"/>
        </w:rPr>
        <w:tab/>
      </w:r>
      <w:r w:rsidR="007D6E07" w:rsidRPr="007D6E07">
        <w:rPr>
          <w:color w:val="000000" w:themeColor="text1"/>
          <w:u w:color="000000" w:themeColor="text1"/>
        </w:rPr>
        <w:t>‘</w:t>
      </w:r>
      <w:r w:rsidR="002B45F0" w:rsidRPr="00930BD0">
        <w:rPr>
          <w:color w:val="000000" w:themeColor="text1"/>
          <w:u w:color="000000" w:themeColor="text1"/>
        </w:rPr>
        <w:t>Qualified loan originator</w:t>
      </w:r>
      <w:r w:rsidR="007D6E07" w:rsidRPr="007D6E07">
        <w:rPr>
          <w:color w:val="000000" w:themeColor="text1"/>
          <w:u w:color="000000" w:themeColor="text1"/>
        </w:rPr>
        <w:t>’</w:t>
      </w:r>
      <w:r w:rsidR="002B45F0" w:rsidRPr="00930BD0">
        <w:rPr>
          <w:color w:val="000000" w:themeColor="text1"/>
          <w:u w:color="000000" w:themeColor="text1"/>
        </w:rPr>
        <w:t xml:space="preserve">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C909E3">
        <w:rPr>
          <w:color w:val="000000" w:themeColor="text1"/>
          <w:u w:color="000000" w:themeColor="text1"/>
        </w:rPr>
        <w:tab/>
      </w:r>
      <w:r w:rsidRPr="00930BD0">
        <w:rPr>
          <w:color w:val="000000" w:themeColor="text1"/>
          <w:u w:color="000000" w:themeColor="text1"/>
        </w:rPr>
        <w:t>11.</w:t>
      </w:r>
      <w:r w:rsidR="00C909E3">
        <w:rPr>
          <w:color w:val="000000" w:themeColor="text1"/>
          <w:u w:color="000000" w:themeColor="text1"/>
        </w:rPr>
        <w:tab/>
      </w:r>
      <w:r w:rsidRPr="00930BD0">
        <w:rPr>
          <w:color w:val="000000" w:themeColor="text1"/>
          <w:u w:color="000000" w:themeColor="text1"/>
        </w:rPr>
        <w:t>Sections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50(B)(1) and (C) of the 1976 Code are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 xml:space="preserve">The application for a mortgage broker license must include an affirmation of financial solvency noting bonding requirements required by the administrator and the descriptions of the business activities, credit history, financial responsibility, educational </w:t>
      </w:r>
      <w:r w:rsidR="002B45F0" w:rsidRPr="00930BD0">
        <w:rPr>
          <w:color w:val="000000" w:themeColor="text1"/>
          <w:u w:color="000000" w:themeColor="text1"/>
        </w:rPr>
        <w:lastRenderedPageBreak/>
        <w:t xml:space="preserve">background, and general character and fitness of the applicant and any partner, officer, or director, a person occupying a similar status or performing similar functions, or a person directly or indirectly controlling the applicant as required by this chapter, including consent to a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five hundred fifty dollars, in addition to the actual cost of obtaining credit reports and national </w:t>
      </w:r>
      <w:r w:rsidR="002B45F0" w:rsidRPr="00CE12CC">
        <w:rPr>
          <w:strike/>
          <w:color w:val="000000" w:themeColor="text1"/>
          <w:u w:color="000000" w:themeColor="text1"/>
        </w:rPr>
        <w:t>and state</w:t>
      </w:r>
      <w:r w:rsidR="002B45F0" w:rsidRPr="00930BD0">
        <w:rPr>
          <w:color w:val="000000" w:themeColor="text1"/>
          <w:u w:color="000000" w:themeColor="text1"/>
        </w:rPr>
        <w:t xml:space="preserve"> criminal history record checks by the Federal Bureau of Investigation (FBI) </w:t>
      </w:r>
      <w:r w:rsidR="002B45F0" w:rsidRPr="00930BD0">
        <w:rPr>
          <w:strike/>
          <w:color w:val="000000" w:themeColor="text1"/>
          <w:u w:color="000000" w:themeColor="text1"/>
        </w:rPr>
        <w:t>and the South Carolina Law Enforcement Division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a</w:t>
      </w:r>
      <w:r w:rsidR="002B45F0" w:rsidRPr="005432EF">
        <w:rPr>
          <w:strike/>
          <w:color w:val="000000" w:themeColor="text1"/>
          <w:u w:color="000000" w:themeColor="text1"/>
        </w:rPr>
        <w:t xml:space="preserve"> state criminal record checks, supported by fingerprints, by SLED, and </w:t>
      </w:r>
      <w:r w:rsidR="002B45F0" w:rsidRPr="007D6E07">
        <w:rPr>
          <w:strike/>
          <w:color w:val="000000" w:themeColor="text1"/>
          <w:u w:color="000000" w:themeColor="text1"/>
        </w:rPr>
        <w:t>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002B45F0"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w:t>
      </w:r>
      <w:r w:rsidR="002B45F0" w:rsidRPr="00930BD0">
        <w:rPr>
          <w:color w:val="000000" w:themeColor="text1"/>
          <w:u w:color="000000" w:themeColor="text1"/>
        </w:rPr>
        <w:t>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C909E3"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C909E3"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B45F0" w:rsidRPr="00930BD0">
        <w:rPr>
          <w:color w:val="000000" w:themeColor="text1"/>
          <w:u w:color="000000" w:themeColor="text1"/>
        </w:rPr>
        <w:t xml:space="preserve">The application for a loan originator license must designate the employing mortgage broker and must include descriptions of the business activities, credit history, financial responsibility, educational background, and general character and fitness of the applicant as required by this chapter, including consent to a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and a set of the applicant</w:t>
      </w:r>
      <w:r w:rsidR="007D6E07" w:rsidRPr="007D6E07">
        <w:rPr>
          <w:color w:val="000000" w:themeColor="text1"/>
          <w:u w:color="000000" w:themeColor="text1"/>
        </w:rPr>
        <w:t>’</w:t>
      </w:r>
      <w:r w:rsidR="002B45F0" w:rsidRPr="00930BD0">
        <w:rPr>
          <w:color w:val="000000" w:themeColor="text1"/>
          <w:u w:color="000000" w:themeColor="text1"/>
        </w:rPr>
        <w:t xml:space="preserve">s fingerprints in a form acceptable to the administrator. The application must be accompanied by a nonrefundable fee, payable to the department, of fifty dollars, in addition to the actual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by the FBI </w:t>
      </w:r>
      <w:r w:rsidR="002B45F0" w:rsidRPr="00930BD0">
        <w:rPr>
          <w:strike/>
          <w:color w:val="000000" w:themeColor="text1"/>
          <w:u w:color="000000" w:themeColor="text1"/>
        </w:rPr>
        <w:t>and SLED</w:t>
      </w:r>
      <w:r w:rsidR="002B45F0" w:rsidRPr="00930BD0">
        <w:rPr>
          <w:color w:val="000000" w:themeColor="text1"/>
          <w:u w:color="000000" w:themeColor="text1"/>
        </w:rPr>
        <w:t xml:space="preserve">. Using the information supplied by the administrator </w:t>
      </w:r>
      <w:r w:rsidR="002B45F0" w:rsidRPr="00930BD0">
        <w:rPr>
          <w:strike/>
          <w:color w:val="000000" w:themeColor="text1"/>
          <w:u w:color="000000" w:themeColor="text1"/>
        </w:rPr>
        <w:t>to SLED</w:t>
      </w:r>
      <w:r w:rsidR="002B45F0" w:rsidRPr="00930BD0">
        <w:rPr>
          <w:color w:val="000000" w:themeColor="text1"/>
          <w:u w:color="000000" w:themeColor="text1"/>
        </w:rPr>
        <w:t xml:space="preserve">, the applicant must undergo </w:t>
      </w:r>
      <w:r w:rsidR="002B45F0" w:rsidRPr="007D6E07">
        <w:rPr>
          <w:strike/>
          <w:color w:val="000000" w:themeColor="text1"/>
          <w:u w:color="000000" w:themeColor="text1"/>
        </w:rPr>
        <w:t xml:space="preserve">a </w:t>
      </w:r>
      <w:r w:rsidR="002B45F0" w:rsidRPr="00930BD0">
        <w:rPr>
          <w:strike/>
          <w:color w:val="000000" w:themeColor="text1"/>
          <w:u w:color="000000" w:themeColor="text1"/>
        </w:rPr>
        <w:t>state criminal record checks, supported by fingerprints, by SLED, and a</w:t>
      </w:r>
      <w:r w:rsidR="002B45F0"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002B45F0"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002B45F0" w:rsidRPr="00930BD0">
        <w:rPr>
          <w:color w:val="000000" w:themeColor="text1"/>
          <w:u w:color="000000" w:themeColor="text1"/>
        </w:rPr>
        <w:t xml:space="preserve"> is authorized to retain the fingerprints for certification purposes and for notification of the administrator regarding criminal charges. The </w:t>
      </w:r>
      <w:r w:rsidR="002B45F0" w:rsidRPr="00930BD0">
        <w:rPr>
          <w:color w:val="000000" w:themeColor="text1"/>
          <w:u w:color="000000" w:themeColor="text1"/>
        </w:rPr>
        <w:lastRenderedPageBreak/>
        <w:t>administrator shall keep all information pursuant to this section privileged, in accordance with applicable state and federal guidelines. Additionally, the applicant must:</w:t>
      </w:r>
    </w:p>
    <w:p w:rsidR="002B45F0" w:rsidRPr="00930BD0" w:rsidRDefault="001502B2"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(1)</w:t>
      </w:r>
      <w:r>
        <w:rPr>
          <w:color w:val="000000" w:themeColor="text1"/>
          <w:u w:color="000000" w:themeColor="text1"/>
        </w:rPr>
        <w:tab/>
      </w:r>
      <w:r w:rsidR="002B45F0" w:rsidRPr="00930BD0">
        <w:rPr>
          <w:color w:val="000000" w:themeColor="text1"/>
          <w:u w:color="000000" w:themeColor="text1"/>
        </w:rPr>
        <w:t>complete satisfactorily a prelicensing educational course of at least twenty hours</w:t>
      </w:r>
      <w:r w:rsidR="002B45F0" w:rsidRPr="00930BD0">
        <w:rPr>
          <w:color w:val="000000" w:themeColor="text1"/>
          <w:u w:val="single" w:color="000000" w:themeColor="text1"/>
        </w:rPr>
        <w:t>, which shall include at least three hours on South Carolina laws and regulations,</w:t>
      </w:r>
      <w:r w:rsidR="002B45F0" w:rsidRPr="00930BD0">
        <w:rPr>
          <w:color w:val="000000" w:themeColor="text1"/>
          <w:u w:color="000000" w:themeColor="text1"/>
        </w:rPr>
        <w:t xml:space="preserve"> and </w:t>
      </w:r>
      <w:r w:rsidR="002B45F0" w:rsidRPr="00930BD0">
        <w:rPr>
          <w:strike/>
          <w:color w:val="000000" w:themeColor="text1"/>
          <w:u w:color="000000" w:themeColor="text1"/>
        </w:rPr>
        <w:t>a written examination</w:t>
      </w:r>
      <w:r w:rsidR="002B45F0" w:rsidRPr="00930BD0">
        <w:rPr>
          <w:color w:val="000000" w:themeColor="text1"/>
          <w:u w:color="000000" w:themeColor="text1"/>
        </w:rPr>
        <w:t xml:space="preserve"> </w:t>
      </w:r>
      <w:r w:rsidR="002B45F0" w:rsidRPr="00930BD0">
        <w:rPr>
          <w:color w:val="000000" w:themeColor="text1"/>
          <w:u w:val="single" w:color="000000" w:themeColor="text1"/>
        </w:rPr>
        <w:t>the National Test Component with Uniform State Content</w:t>
      </w:r>
      <w:r w:rsidR="002B45F0" w:rsidRPr="00930BD0">
        <w:rPr>
          <w:color w:val="000000" w:themeColor="text1"/>
          <w:u w:color="000000" w:themeColor="text1"/>
        </w:rPr>
        <w:t xml:space="preserve"> approved pursuant to 12 U.S.C. 5101</w:t>
      </w:r>
      <w:r w:rsidR="007D6E07">
        <w:rPr>
          <w:color w:val="000000" w:themeColor="text1"/>
          <w:u w:val="single" w:color="000000" w:themeColor="text1"/>
        </w:rPr>
        <w:t>,</w:t>
      </w:r>
      <w:r w:rsidR="002B45F0" w:rsidRPr="00930BD0">
        <w:rPr>
          <w:color w:val="000000" w:themeColor="text1"/>
          <w:u w:color="000000" w:themeColor="text1"/>
        </w:rPr>
        <w:t xml:space="preserve"> et seq.;</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have never had a loan originator license revoked in any governmental jurisdiction;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(3)</w:t>
      </w:r>
      <w:r>
        <w:rPr>
          <w:color w:val="000000" w:themeColor="text1"/>
          <w:u w:color="000000" w:themeColor="text1"/>
        </w:rPr>
        <w:tab/>
      </w:r>
      <w:r w:rsidR="002B45F0" w:rsidRPr="00930BD0">
        <w:rPr>
          <w:color w:val="000000" w:themeColor="text1"/>
          <w:u w:color="000000" w:themeColor="text1"/>
        </w:rPr>
        <w:t>have not been convicted of, or pled guilty or nolo contendere to, a felony in a domestic, foreign, or military court: (i) during the ten</w:t>
      </w:r>
      <w:r w:rsidR="007D6E07">
        <w:rPr>
          <w:color w:val="000000" w:themeColor="text1"/>
          <w:u w:color="000000" w:themeColor="text1"/>
        </w:rPr>
        <w:noBreakHyphen/>
      </w:r>
      <w:r w:rsidR="002B45F0" w:rsidRPr="00930BD0">
        <w:rPr>
          <w:color w:val="000000" w:themeColor="text1"/>
          <w:u w:color="000000" w:themeColor="text1"/>
        </w:rPr>
        <w:t>year period preceding the date of application for licensing, or (ii) at any time if the felony involved an act of fraud, dishonesty, breach of trust, or money laundering; 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be at least eighteen years of age and otherwise comply with this chapter.”</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12.</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60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60.</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Upon the filing of an application for a license, if the administrator finds that the financial responsibility, experience, character, and general fitness of the applicant, and of the members if the applicant is a partnership,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and in accordance with all applicable state and federal laws, it shall license the applicant and issue a license. If the administrator does not so find, it shall refuse to license the applicant and shall notify him of the denial.</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(B)</w:t>
      </w:r>
      <w:r>
        <w:rPr>
          <w:color w:val="000000" w:themeColor="text1"/>
          <w:u w:color="000000" w:themeColor="text1"/>
        </w:rPr>
        <w:tab/>
      </w:r>
      <w:r w:rsidR="002B45F0" w:rsidRPr="00930BD0">
        <w:rPr>
          <w:color w:val="000000" w:themeColor="text1"/>
          <w:u w:color="000000" w:themeColor="text1"/>
        </w:rPr>
        <w:t>Upon the receipt of the license, the licensee is authorized to engage in the business for which the license was issued.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Each license issued to a licensee must state the address at which the business is to be conducted and must state fully the name of the licensee and the date of the license. A license must be posted prominently in each place of business of the licensee. The license is not transferable or assignable.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(D)</w:t>
      </w:r>
      <w:r>
        <w:rPr>
          <w:color w:val="000000" w:themeColor="text1"/>
          <w:u w:color="000000" w:themeColor="text1"/>
        </w:rPr>
        <w:tab/>
      </w:r>
      <w:r w:rsidR="002B45F0" w:rsidRPr="00930BD0">
        <w:rPr>
          <w:color w:val="000000" w:themeColor="text1"/>
          <w:u w:color="000000" w:themeColor="text1"/>
        </w:rPr>
        <w:t xml:space="preserve">Issuance of a license does not indicate approval or acceptance of any contract, agreement, or other document submitted </w:t>
      </w:r>
      <w:r w:rsidR="002B45F0" w:rsidRPr="00930BD0">
        <w:rPr>
          <w:color w:val="000000" w:themeColor="text1"/>
          <w:u w:color="000000" w:themeColor="text1"/>
        </w:rPr>
        <w:lastRenderedPageBreak/>
        <w:t>in support of the application. A licensee may not represent that its services or contracts are approved by the State or a state agency.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(E)</w:t>
      </w:r>
      <w:r>
        <w:rPr>
          <w:color w:val="000000" w:themeColor="text1"/>
          <w:u w:color="000000" w:themeColor="text1"/>
        </w:rPr>
        <w:tab/>
      </w:r>
      <w:r w:rsidR="002B45F0" w:rsidRPr="00930BD0">
        <w:rPr>
          <w:color w:val="000000" w:themeColor="text1"/>
          <w:u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(F)</w:t>
      </w:r>
      <w:r>
        <w:rPr>
          <w:color w:val="000000" w:themeColor="text1"/>
          <w:u w:color="000000" w:themeColor="text1"/>
        </w:rPr>
        <w:tab/>
      </w:r>
      <w:r w:rsidR="002B45F0" w:rsidRPr="00930BD0">
        <w:rPr>
          <w:color w:val="000000" w:themeColor="text1"/>
          <w:u w:color="000000" w:themeColor="text1"/>
        </w:rPr>
        <w:t>All advertisements of mortgage loans must comply with the Truth in Lending Act, 15 U.S.C. 1601</w:t>
      </w:r>
      <w:r w:rsidR="007D6E07">
        <w:rPr>
          <w:color w:val="000000" w:themeColor="text1"/>
          <w:u w:val="single" w:color="000000" w:themeColor="text1"/>
        </w:rPr>
        <w:t>,</w:t>
      </w:r>
      <w:r w:rsidR="002B45F0" w:rsidRPr="00930BD0">
        <w:rPr>
          <w:color w:val="000000" w:themeColor="text1"/>
          <w:u w:color="000000" w:themeColor="text1"/>
        </w:rPr>
        <w:t xml:space="preserve"> et seq. and the South Carolina Consumer Protection Code, Title 37.</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val="single" w:color="000000" w:themeColor="text1"/>
        </w:rPr>
        <w:t>Transitional licenses will be granted as authorized by and pursuant to the SAFE Act.</w:t>
      </w:r>
      <w:r w:rsidR="002B45F0" w:rsidRPr="00930BD0">
        <w:rPr>
          <w:color w:val="000000" w:themeColor="text1"/>
          <w:u w:color="000000" w:themeColor="text1"/>
        </w:rPr>
        <w:t>”</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13.</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65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65.</w:t>
      </w:r>
      <w:r>
        <w:rPr>
          <w:color w:val="000000" w:themeColor="text1"/>
          <w:u w:color="000000" w:themeColor="text1"/>
        </w:rPr>
        <w:tab/>
      </w:r>
      <w:r w:rsidR="002B45F0" w:rsidRPr="00930BD0">
        <w:rPr>
          <w:color w:val="000000" w:themeColor="text1"/>
          <w:u w:color="000000" w:themeColor="text1"/>
        </w:rPr>
        <w:t>(A)</w:t>
      </w:r>
      <w:r>
        <w:rPr>
          <w:color w:val="000000" w:themeColor="text1"/>
          <w:u w:color="000000" w:themeColor="text1"/>
        </w:rPr>
        <w:tab/>
      </w:r>
      <w:r w:rsidR="002B45F0" w:rsidRPr="00930BD0">
        <w:rPr>
          <w:color w:val="000000" w:themeColor="text1"/>
          <w:u w:color="000000" w:themeColor="text1"/>
        </w:rPr>
        <w:t xml:space="preserve">A mortgage broker licensed pursuant to this chapter must maintain at his usual place of business books, records, and documents pertaining to the business conducted, to enable the administrator to determine compliance with this chapter,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w:t>
      </w:r>
      <w:r w:rsidR="002B45F0" w:rsidRPr="00930BD0">
        <w:rPr>
          <w:strike/>
          <w:color w:val="000000" w:themeColor="text1"/>
          <w:u w:color="000000" w:themeColor="text1"/>
        </w:rPr>
        <w:t>203</w:t>
      </w:r>
      <w:r w:rsidR="002B45F0" w:rsidRPr="00930BD0">
        <w:rPr>
          <w:color w:val="000000" w:themeColor="text1"/>
          <w:u w:color="000000" w:themeColor="text1"/>
        </w:rPr>
        <w:t xml:space="preserve"> </w:t>
      </w:r>
      <w:r w:rsidR="002B45F0" w:rsidRPr="00930BD0">
        <w:rPr>
          <w:color w:val="000000" w:themeColor="text1"/>
          <w:u w:val="single" w:color="000000" w:themeColor="text1"/>
        </w:rPr>
        <w:t>1003</w:t>
      </w:r>
      <w:r w:rsidR="007D6E07">
        <w:rPr>
          <w:color w:val="000000" w:themeColor="text1"/>
          <w:u w:val="single" w:color="000000" w:themeColor="text1"/>
        </w:rPr>
        <w:t>,</w:t>
      </w:r>
      <w:r w:rsidR="002B45F0" w:rsidRPr="00930BD0">
        <w:rPr>
          <w:color w:val="000000" w:themeColor="text1"/>
          <w:u w:color="000000" w:themeColor="text1"/>
        </w:rPr>
        <w:t xml:space="preserve"> et seq., in a form determined by the administrator by March thirty</w:t>
      </w:r>
      <w:r w:rsidR="007D6E07">
        <w:rPr>
          <w:color w:val="000000" w:themeColor="text1"/>
          <w:u w:color="000000" w:themeColor="text1"/>
        </w:rPr>
        <w:noBreakHyphen/>
      </w:r>
      <w:r w:rsidR="002B45F0" w:rsidRPr="00930BD0">
        <w:rPr>
          <w:color w:val="000000" w:themeColor="text1"/>
          <w:u w:color="000000" w:themeColor="text1"/>
        </w:rPr>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 A mortgage broker with two or more licensed offices may consolidate the records at any one of the licensed offices so long as the administrator is notified of the location of the records. The records must be available for examination to the administrator or his designee upon request. Books and records must be maintained for at least three years. A licensee</w:t>
      </w:r>
      <w:r w:rsidR="007D6E07" w:rsidRPr="007D6E07">
        <w:rPr>
          <w:color w:val="000000" w:themeColor="text1"/>
          <w:u w:color="000000" w:themeColor="text1"/>
        </w:rPr>
        <w:t>’</w:t>
      </w:r>
      <w:r w:rsidR="002B45F0" w:rsidRPr="00930BD0">
        <w:rPr>
          <w:color w:val="000000" w:themeColor="text1"/>
          <w:u w:color="000000" w:themeColor="text1"/>
        </w:rPr>
        <w:t>s records may be maintained electronically, if approved by the administrator, so long as they are readily accessible for examination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45F0" w:rsidRPr="00930BD0">
        <w:rPr>
          <w:color w:val="000000" w:themeColor="text1"/>
          <w:u w:color="000000" w:themeColor="text1"/>
        </w:rPr>
        <w:t>(B)</w:t>
      </w:r>
      <w:r>
        <w:rPr>
          <w:color w:val="000000" w:themeColor="text1"/>
          <w:u w:color="000000" w:themeColor="text1"/>
        </w:rPr>
        <w:tab/>
      </w:r>
      <w:r w:rsidR="002B45F0" w:rsidRPr="00930BD0">
        <w:rPr>
          <w:strike/>
          <w:color w:val="000000" w:themeColor="text1"/>
          <w:u w:color="000000" w:themeColor="text1"/>
        </w:rPr>
        <w:t>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administrator in writing.</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(C)</w:t>
      </w:r>
      <w:r>
        <w:rPr>
          <w:color w:val="000000" w:themeColor="text1"/>
          <w:u w:color="000000" w:themeColor="text1"/>
        </w:rPr>
        <w:tab/>
      </w:r>
      <w:r w:rsidR="002B45F0" w:rsidRPr="00930BD0">
        <w:rPr>
          <w:color w:val="000000" w:themeColor="text1"/>
          <w:u w:color="000000" w:themeColor="text1"/>
        </w:rPr>
        <w:t xml:space="preserve">A licensed mortgage broker with an official place of business </w:t>
      </w:r>
      <w:r w:rsidR="002B45F0" w:rsidRPr="005432EF">
        <w:rPr>
          <w:strike/>
          <w:color w:val="000000" w:themeColor="text1"/>
          <w:u w:color="000000" w:themeColor="text1"/>
        </w:rPr>
        <w:t>within South Carolina</w:t>
      </w:r>
      <w:r w:rsidR="002B45F0" w:rsidRPr="00930BD0">
        <w:rPr>
          <w:color w:val="000000" w:themeColor="text1"/>
          <w:u w:color="000000" w:themeColor="text1"/>
        </w:rPr>
        <w:t xml:space="preserve"> also may maintain one or more branch offices if the:</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B45F0" w:rsidRPr="00930BD0">
        <w:rPr>
          <w:color w:val="000000" w:themeColor="text1"/>
          <w:u w:color="000000" w:themeColor="text1"/>
        </w:rPr>
        <w:t xml:space="preserve">mortgage broker notifies the administrator in writing seven days before the opening of a branch office of the location of the branch office, the branch manager for each branch location, </w:t>
      </w:r>
      <w:r w:rsidR="002B45F0" w:rsidRPr="00930BD0">
        <w:rPr>
          <w:strike/>
          <w:color w:val="000000" w:themeColor="text1"/>
          <w:u w:color="000000" w:themeColor="text1"/>
        </w:rPr>
        <w:t>and that</w:t>
      </w:r>
      <w:r w:rsidR="002B45F0" w:rsidRPr="00930BD0">
        <w:rPr>
          <w:color w:val="000000" w:themeColor="text1"/>
          <w:u w:color="000000" w:themeColor="text1"/>
        </w:rPr>
        <w:t xml:space="preserve"> </w:t>
      </w:r>
      <w:r w:rsidR="002B45F0" w:rsidRPr="00930BD0">
        <w:rPr>
          <w:color w:val="000000" w:themeColor="text1"/>
          <w:u w:val="single" w:color="000000" w:themeColor="text1"/>
        </w:rPr>
        <w:t>the location of</w:t>
      </w:r>
      <w:r w:rsidR="002B45F0" w:rsidRPr="00930BD0">
        <w:rPr>
          <w:color w:val="000000" w:themeColor="text1"/>
          <w:u w:color="000000" w:themeColor="text1"/>
        </w:rPr>
        <w:t xml:space="preserve"> all records </w:t>
      </w:r>
      <w:r w:rsidR="002B45F0" w:rsidRPr="00930BD0">
        <w:rPr>
          <w:color w:val="000000" w:themeColor="text1"/>
          <w:u w:val="single" w:color="000000" w:themeColor="text1"/>
        </w:rPr>
        <w:t>pertaining to business transacted</w:t>
      </w:r>
      <w:r w:rsidR="002B45F0" w:rsidRPr="00930BD0">
        <w:rPr>
          <w:color w:val="000000" w:themeColor="text1"/>
          <w:u w:color="000000" w:themeColor="text1"/>
        </w:rPr>
        <w:t xml:space="preserve"> from the branch office</w:t>
      </w:r>
      <w:r w:rsidR="002B45F0" w:rsidRPr="00930BD0">
        <w:rPr>
          <w:color w:val="000000" w:themeColor="text1"/>
          <w:u w:val="single" w:color="000000" w:themeColor="text1"/>
        </w:rPr>
        <w:t>, and the branch location</w:t>
      </w:r>
      <w:r w:rsidR="007D6E07" w:rsidRPr="007D6E07">
        <w:rPr>
          <w:color w:val="000000" w:themeColor="text1"/>
          <w:u w:val="single" w:color="000000" w:themeColor="text1"/>
        </w:rPr>
        <w:t>’</w:t>
      </w:r>
      <w:r w:rsidR="007D6E07">
        <w:rPr>
          <w:color w:val="000000" w:themeColor="text1"/>
          <w:u w:val="single" w:color="000000" w:themeColor="text1"/>
        </w:rPr>
        <w:t>s</w:t>
      </w:r>
      <w:r w:rsidR="002B45F0" w:rsidRPr="00930BD0">
        <w:rPr>
          <w:color w:val="000000" w:themeColor="text1"/>
          <w:u w:color="000000" w:themeColor="text1"/>
        </w:rPr>
        <w:t xml:space="preserve"> </w:t>
      </w:r>
      <w:r w:rsidR="002B45F0" w:rsidRPr="00930BD0">
        <w:rPr>
          <w:strike/>
          <w:color w:val="000000" w:themeColor="text1"/>
          <w:u w:color="000000" w:themeColor="text1"/>
        </w:rPr>
        <w:t>are stored in a main or branch location in this State which is staffed by one or more licensees during regular</w:t>
      </w:r>
      <w:r w:rsidR="002B45F0" w:rsidRPr="00930BD0">
        <w:rPr>
          <w:color w:val="000000" w:themeColor="text1"/>
          <w:u w:color="000000" w:themeColor="text1"/>
        </w:rPr>
        <w:t xml:space="preserve"> business hours;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strike/>
          <w:color w:val="000000" w:themeColor="text1"/>
          <w:u w:color="000000" w:themeColor="text1"/>
        </w:rPr>
        <w:t>records of any pending mortgage loan application or records in which a loan closing is still in process are made available at the mortgage broker</w:t>
      </w:r>
      <w:r w:rsidR="007D6E07" w:rsidRPr="007D6E07">
        <w:rPr>
          <w:strike/>
          <w:color w:val="000000" w:themeColor="text1"/>
          <w:u w:color="000000" w:themeColor="text1"/>
        </w:rPr>
        <w:t>’</w:t>
      </w:r>
      <w:r w:rsidR="002B45F0" w:rsidRPr="00930BD0">
        <w:rPr>
          <w:strike/>
          <w:color w:val="000000" w:themeColor="text1"/>
          <w:u w:color="000000" w:themeColor="text1"/>
        </w:rPr>
        <w:t>s main or branch location as provided in item (1) to the administrator within seven business days of a written request delivered by facsimile transmission, mail, or hand delivery by the administrator;</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(3)</w:t>
      </w:r>
      <w:r>
        <w:rPr>
          <w:color w:val="000000" w:themeColor="text1"/>
          <w:u w:color="000000" w:themeColor="text1"/>
        </w:rPr>
        <w:tab/>
      </w:r>
      <w:r w:rsidR="002B45F0" w:rsidRPr="00930BD0">
        <w:rPr>
          <w:color w:val="000000" w:themeColor="text1"/>
          <w:u w:val="single" w:color="000000" w:themeColor="text1"/>
        </w:rPr>
        <w:t>mortgage</w:t>
      </w:r>
      <w:r w:rsidR="002B45F0" w:rsidRPr="00930BD0">
        <w:rPr>
          <w:color w:val="000000" w:themeColor="text1"/>
          <w:u w:color="000000" w:themeColor="text1"/>
        </w:rPr>
        <w:t xml:space="preserve"> broker notifies the administrator in writing within seven business days of closing a branch office; </w:t>
      </w:r>
      <w:r w:rsidR="002B45F0" w:rsidRPr="00930BD0">
        <w:rPr>
          <w:color w:val="000000" w:themeColor="text1"/>
          <w:u w:val="single" w:color="000000" w:themeColor="text1"/>
        </w:rPr>
        <w:t>and</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45F0" w:rsidRPr="00930BD0">
        <w:rPr>
          <w:strike/>
          <w:color w:val="000000" w:themeColor="text1"/>
          <w:u w:color="000000" w:themeColor="text1"/>
        </w:rPr>
        <w:t>(4)</w:t>
      </w:r>
      <w:r w:rsidR="002B45F0" w:rsidRPr="00930BD0">
        <w:rPr>
          <w:color w:val="000000" w:themeColor="text1"/>
          <w:u w:val="single" w:color="000000" w:themeColor="text1"/>
        </w:rPr>
        <w:t>(3)</w:t>
      </w:r>
      <w:r>
        <w:rPr>
          <w:color w:val="000000" w:themeColor="text1"/>
          <w:u w:color="000000" w:themeColor="text1"/>
        </w:rPr>
        <w:tab/>
      </w:r>
      <w:r w:rsidR="002B45F0" w:rsidRPr="00930BD0">
        <w:rPr>
          <w:color w:val="000000" w:themeColor="text1"/>
          <w:u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(D)</w:t>
      </w:r>
      <w:r w:rsidR="002B45F0" w:rsidRPr="00930BD0">
        <w:rPr>
          <w:color w:val="000000" w:themeColor="text1"/>
          <w:u w:val="single" w:color="000000" w:themeColor="text1"/>
        </w:rPr>
        <w:t>(C)</w:t>
      </w:r>
      <w:r>
        <w:rPr>
          <w:color w:val="000000" w:themeColor="text1"/>
          <w:u w:color="000000" w:themeColor="text1"/>
        </w:rPr>
        <w:tab/>
      </w:r>
      <w:r w:rsidR="002B45F0" w:rsidRPr="00930BD0">
        <w:rPr>
          <w:color w:val="000000" w:themeColor="text1"/>
          <w:u w:color="000000" w:themeColor="text1"/>
        </w:rPr>
        <w:t>The administrator may examine the books and records of a mortgage broker and other documents and records to determine whether there has been substantial compliance with this chapter. Unless there is reason to believe a violation of this chapter has occurred, examinations must be limited to one each year. Records and information obtained by the administrator during an examination are confidential and the administrator must certify that it is in compliance with the Right to Financial Privacy Act (RFPA).</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(E)</w:t>
      </w:r>
      <w:r w:rsidR="002B45F0" w:rsidRPr="00930BD0">
        <w:rPr>
          <w:color w:val="000000" w:themeColor="text1"/>
          <w:u w:val="single" w:color="000000" w:themeColor="text1"/>
        </w:rPr>
        <w:t>(D)</w:t>
      </w:r>
      <w:r>
        <w:rPr>
          <w:color w:val="000000" w:themeColor="text1"/>
          <w:u w:color="000000" w:themeColor="text1"/>
        </w:rPr>
        <w:tab/>
      </w:r>
      <w:r w:rsidR="002B45F0" w:rsidRPr="00930BD0">
        <w:rPr>
          <w:color w:val="000000" w:themeColor="text1"/>
          <w:u w:color="000000" w:themeColor="text1"/>
        </w:rPr>
        <w:t xml:space="preserve">The administrator may cooperate and share information with an agency of this State, other states, or the federal government. </w:t>
      </w:r>
      <w:r w:rsidR="002B45F0" w:rsidRPr="00930BD0">
        <w:rPr>
          <w:color w:val="000000" w:themeColor="text1"/>
          <w:u w:color="000000" w:themeColor="text1"/>
        </w:rPr>
        <w:lastRenderedPageBreak/>
        <w:t>The administrator may accept or participate in examinations conducted by one of these agencies.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(F)</w:t>
      </w:r>
      <w:r w:rsidR="002B45F0" w:rsidRPr="00930BD0">
        <w:rPr>
          <w:color w:val="000000" w:themeColor="text1"/>
          <w:u w:val="single" w:color="000000" w:themeColor="text1"/>
        </w:rPr>
        <w:t>(E)</w:t>
      </w:r>
      <w:r>
        <w:rPr>
          <w:color w:val="000000" w:themeColor="text1"/>
          <w:u w:color="000000" w:themeColor="text1"/>
        </w:rPr>
        <w:tab/>
      </w:r>
      <w:r w:rsidR="002B45F0" w:rsidRPr="00930BD0">
        <w:rPr>
          <w:color w:val="000000" w:themeColor="text1"/>
          <w:u w:color="000000" w:themeColor="text1"/>
        </w:rPr>
        <w:t>If the mortgage broker fails to notify the administrator of the existence or closing of a branch office, the actual operating hours of the main or branch offices where records are kept, or the whereabouts of its records, the broker is subject to penalties as set forth in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80.</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(G)</w:t>
      </w:r>
      <w:r w:rsidR="002B45F0" w:rsidRPr="00930BD0">
        <w:rPr>
          <w:color w:val="000000" w:themeColor="text1"/>
          <w:u w:val="single" w:color="000000" w:themeColor="text1"/>
        </w:rPr>
        <w:t>(F)</w:t>
      </w:r>
      <w:r>
        <w:rPr>
          <w:color w:val="000000" w:themeColor="text1"/>
          <w:u w:color="000000" w:themeColor="text1"/>
        </w:rPr>
        <w:tab/>
      </w:r>
      <w:r w:rsidR="002B45F0" w:rsidRPr="00930BD0">
        <w:rPr>
          <w:color w:val="000000" w:themeColor="text1"/>
          <w:u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strike/>
          <w:color w:val="000000" w:themeColor="text1"/>
          <w:u w:color="000000" w:themeColor="text1"/>
        </w:rPr>
        <w:t>(H)</w:t>
      </w:r>
      <w:r w:rsidR="002B45F0" w:rsidRPr="00930BD0">
        <w:rPr>
          <w:color w:val="000000" w:themeColor="text1"/>
          <w:u w:val="single" w:color="000000" w:themeColor="text1"/>
        </w:rPr>
        <w:t>(G)</w:t>
      </w:r>
      <w:r>
        <w:rPr>
          <w:color w:val="000000" w:themeColor="text1"/>
          <w:u w:color="000000" w:themeColor="text1"/>
        </w:rPr>
        <w:tab/>
      </w:r>
      <w:r w:rsidR="002B45F0" w:rsidRPr="00930BD0">
        <w:rPr>
          <w:color w:val="000000" w:themeColor="text1"/>
          <w:u w:color="000000" w:themeColor="text1"/>
        </w:rPr>
        <w:t>A mortgage broker licensee may develop, maintain, and test disaster recovery plans for all records that are maintained.”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14.</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67(A)(1)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Licensees must complete at least eight hours of continuing professional education annually</w:t>
      </w:r>
      <w:r w:rsidR="002B45F0" w:rsidRPr="00930BD0">
        <w:rPr>
          <w:color w:val="000000" w:themeColor="text1"/>
          <w:u w:val="single" w:color="000000" w:themeColor="text1"/>
        </w:rPr>
        <w:t>, which must include at least one hour on South Carolina laws and regulations</w:t>
      </w:r>
      <w:r w:rsidR="002B45F0" w:rsidRPr="00930BD0">
        <w:rPr>
          <w:color w:val="000000" w:themeColor="text1"/>
          <w:u w:color="000000" w:themeColor="text1"/>
        </w:rPr>
        <w:t>. Continuing education credit may be granted only for the year in which the class is taken and may not be granted for the same course in successive years. The continuing professional education completed must be reported to the administrator annually. Course providers must maintain records of attendees for two years after the course.”</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15.</w:t>
      </w:r>
      <w:r w:rsidR="00394B31">
        <w:rPr>
          <w:color w:val="000000" w:themeColor="text1"/>
          <w:u w:color="000000" w:themeColor="text1"/>
        </w:rPr>
        <w:tab/>
      </w:r>
      <w:r w:rsidRPr="00930BD0">
        <w:rPr>
          <w:color w:val="000000" w:themeColor="text1"/>
          <w:u w:color="000000" w:themeColor="text1"/>
        </w:rPr>
        <w:t>Section 40</w:t>
      </w:r>
      <w:r w:rsidR="007D6E07">
        <w:rPr>
          <w:color w:val="000000" w:themeColor="text1"/>
          <w:u w:color="000000" w:themeColor="text1"/>
        </w:rPr>
        <w:noBreakHyphen/>
      </w:r>
      <w:r w:rsidRPr="00930BD0">
        <w:rPr>
          <w:color w:val="000000" w:themeColor="text1"/>
          <w:u w:color="000000" w:themeColor="text1"/>
        </w:rPr>
        <w:t>58</w:t>
      </w:r>
      <w:r w:rsidR="007D6E07">
        <w:rPr>
          <w:color w:val="000000" w:themeColor="text1"/>
          <w:u w:color="000000" w:themeColor="text1"/>
        </w:rPr>
        <w:noBreakHyphen/>
      </w:r>
      <w:r w:rsidRPr="00930BD0">
        <w:rPr>
          <w:color w:val="000000" w:themeColor="text1"/>
          <w:u w:color="000000" w:themeColor="text1"/>
        </w:rPr>
        <w:t xml:space="preserve">110(A) of the 1976 Code is amended to read: </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“(A)(1)</w:t>
      </w:r>
      <w:r>
        <w:rPr>
          <w:color w:val="000000" w:themeColor="text1"/>
          <w:u w:color="000000" w:themeColor="text1"/>
        </w:rPr>
        <w:tab/>
      </w:r>
      <w:r w:rsidR="002B45F0" w:rsidRPr="00930BD0">
        <w:rPr>
          <w:color w:val="000000" w:themeColor="text1"/>
          <w:u w:color="000000" w:themeColor="text1"/>
        </w:rPr>
        <w:t>In addition to the initial nonrefundable license application fee of five hundred fifty dollars required by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 first time mortgage broker licensees also shall pay a one</w:t>
      </w:r>
      <w:r w:rsidR="007D6E07">
        <w:rPr>
          <w:color w:val="000000" w:themeColor="text1"/>
          <w:u w:color="000000" w:themeColor="text1"/>
        </w:rPr>
        <w:noBreakHyphen/>
      </w:r>
      <w:r w:rsidR="002B45F0" w:rsidRPr="00930BD0">
        <w:rPr>
          <w:color w:val="000000" w:themeColor="text1"/>
          <w:u w:color="000000" w:themeColor="text1"/>
        </w:rPr>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location. </w:t>
      </w:r>
      <w:r w:rsidR="002B45F0" w:rsidRPr="00930BD0">
        <w:rPr>
          <w:color w:val="000000" w:themeColor="text1"/>
          <w:u w:val="single" w:color="000000" w:themeColor="text1"/>
        </w:rPr>
        <w:t>The Department may license a personal residence of a loan originator as a branch office if it is located more than seventy</w:t>
      </w:r>
      <w:r w:rsidR="007D6E07">
        <w:rPr>
          <w:color w:val="000000" w:themeColor="text1"/>
          <w:u w:val="single" w:color="000000" w:themeColor="text1"/>
        </w:rPr>
        <w:noBreakHyphen/>
      </w:r>
      <w:r w:rsidR="002B45F0" w:rsidRPr="00930BD0">
        <w:rPr>
          <w:color w:val="000000" w:themeColor="text1"/>
          <w:u w:val="single" w:color="000000" w:themeColor="text1"/>
        </w:rPr>
        <w:t>five miles from a commercial branch office location.</w:t>
      </w: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B45F0" w:rsidRPr="00930BD0">
        <w:rPr>
          <w:color w:val="000000" w:themeColor="text1"/>
          <w:u w:color="000000" w:themeColor="text1"/>
        </w:rPr>
        <w:t>(2)</w:t>
      </w:r>
      <w:r>
        <w:rPr>
          <w:color w:val="000000" w:themeColor="text1"/>
          <w:u w:color="000000" w:themeColor="text1"/>
        </w:rPr>
        <w:tab/>
      </w:r>
      <w:r w:rsidR="002B45F0" w:rsidRPr="00930BD0">
        <w:rPr>
          <w:color w:val="000000" w:themeColor="text1"/>
          <w:u w:color="000000" w:themeColor="text1"/>
        </w:rPr>
        <w:t xml:space="preserve">The initial nonrefundable license fee is fifty dollars for a loan originator license, and fifty dollars, nonrefundable, for a renewal license. In addition, all licensees must pay the cost of obtaining credit reports and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record checks as the administrator may require. The broker shall notify the administrator in writing ten days before opening a new location or changing the address of a licensed location. A fee of twenty</w:t>
      </w:r>
      <w:r w:rsidR="007D6E07">
        <w:rPr>
          <w:color w:val="000000" w:themeColor="text1"/>
          <w:u w:color="000000" w:themeColor="text1"/>
        </w:rPr>
        <w:noBreakHyphen/>
      </w:r>
      <w:r w:rsidR="002B45F0" w:rsidRPr="00930BD0">
        <w:rPr>
          <w:color w:val="000000" w:themeColor="text1"/>
          <w:u w:color="000000" w:themeColor="text1"/>
        </w:rPr>
        <w:t>five dollars is required when the licensee notifies the administrator of a change in address for a licensed location.”</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45F0" w:rsidRPr="00930BD0">
        <w:rPr>
          <w:color w:val="000000" w:themeColor="text1"/>
          <w:u w:color="000000" w:themeColor="text1"/>
        </w:rPr>
        <w:t>16.</w:t>
      </w:r>
      <w:r>
        <w:rPr>
          <w:color w:val="000000" w:themeColor="text1"/>
          <w:u w:color="000000" w:themeColor="text1"/>
        </w:rPr>
        <w:tab/>
      </w:r>
      <w:r w:rsidR="002B45F0" w:rsidRPr="00930BD0">
        <w:rPr>
          <w:color w:val="000000" w:themeColor="text1"/>
          <w:u w:color="000000" w:themeColor="text1"/>
        </w:rPr>
        <w:t>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130(A)(4) of the 1976 Code is amended to read:</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5F0" w:rsidRPr="00930BD0" w:rsidRDefault="00394B31"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45F0" w:rsidRPr="00930BD0">
        <w:rPr>
          <w:color w:val="000000" w:themeColor="text1"/>
          <w:u w:color="000000" w:themeColor="text1"/>
        </w:rPr>
        <w:t>“(4)</w:t>
      </w:r>
      <w:r>
        <w:rPr>
          <w:color w:val="000000" w:themeColor="text1"/>
          <w:u w:color="000000" w:themeColor="text1"/>
        </w:rPr>
        <w:tab/>
      </w:r>
      <w:r w:rsidR="002B45F0" w:rsidRPr="00930BD0">
        <w:rPr>
          <w:color w:val="000000" w:themeColor="text1"/>
          <w:u w:color="000000" w:themeColor="text1"/>
        </w:rPr>
        <w:t>authorizing the Nationwide Mortgage Licensing System and Registry to collect fingerprints on the administrator</w:t>
      </w:r>
      <w:r w:rsidR="007D6E07" w:rsidRPr="007D6E07">
        <w:rPr>
          <w:color w:val="000000" w:themeColor="text1"/>
          <w:u w:color="000000" w:themeColor="text1"/>
        </w:rPr>
        <w:t>’</w:t>
      </w:r>
      <w:r w:rsidR="002B45F0" w:rsidRPr="00930BD0">
        <w:rPr>
          <w:color w:val="000000" w:themeColor="text1"/>
          <w:u w:color="000000" w:themeColor="text1"/>
        </w:rPr>
        <w:t xml:space="preserve">s behalf in order to receive national </w:t>
      </w:r>
      <w:r w:rsidR="002B45F0" w:rsidRPr="00930BD0">
        <w:rPr>
          <w:strike/>
          <w:color w:val="000000" w:themeColor="text1"/>
          <w:u w:color="000000" w:themeColor="text1"/>
        </w:rPr>
        <w:t>and state</w:t>
      </w:r>
      <w:r w:rsidR="002B45F0" w:rsidRPr="00930BD0">
        <w:rPr>
          <w:color w:val="000000" w:themeColor="text1"/>
          <w:u w:color="000000" w:themeColor="text1"/>
        </w:rPr>
        <w:t xml:space="preserve"> criminal history background record checks from the FBI </w:t>
      </w:r>
      <w:r w:rsidR="002B45F0" w:rsidRPr="007D6E07">
        <w:rPr>
          <w:strike/>
          <w:color w:val="000000" w:themeColor="text1"/>
          <w:u w:color="000000" w:themeColor="text1"/>
        </w:rPr>
        <w:t xml:space="preserve">and </w:t>
      </w:r>
      <w:r w:rsidR="002B45F0" w:rsidRPr="00930BD0">
        <w:rPr>
          <w:strike/>
          <w:color w:val="000000" w:themeColor="text1"/>
          <w:u w:color="000000" w:themeColor="text1"/>
        </w:rPr>
        <w:t>SLED and furnishing the fingerprints to SLED</w:t>
      </w:r>
      <w:r w:rsidR="002B45F0" w:rsidRPr="00930BD0">
        <w:rPr>
          <w:color w:val="000000" w:themeColor="text1"/>
          <w:u w:color="000000" w:themeColor="text1"/>
        </w:rPr>
        <w:t xml:space="preserve"> to retain for certification purposes and for notification of the administrator regarding subsequent criminal charges which may be reported </w:t>
      </w:r>
      <w:r w:rsidR="002B45F0" w:rsidRPr="007D6E07">
        <w:rPr>
          <w:color w:val="000000" w:themeColor="text1"/>
          <w:u w:color="000000" w:themeColor="text1"/>
        </w:rPr>
        <w:t xml:space="preserve">to </w:t>
      </w:r>
      <w:r w:rsidR="002B45F0" w:rsidRPr="00930BD0">
        <w:rPr>
          <w:strike/>
          <w:color w:val="000000" w:themeColor="text1"/>
          <w:u w:color="000000" w:themeColor="text1"/>
        </w:rPr>
        <w:t>SLED, or</w:t>
      </w:r>
      <w:r w:rsidR="002B45F0" w:rsidRPr="00930BD0">
        <w:rPr>
          <w:color w:val="000000" w:themeColor="text1"/>
          <w:u w:color="000000" w:themeColor="text1"/>
        </w:rPr>
        <w:t xml:space="preserve"> the FBI</w:t>
      </w:r>
      <w:r w:rsidR="002B45F0" w:rsidRPr="00930BD0">
        <w:rPr>
          <w:strike/>
          <w:color w:val="000000" w:themeColor="text1"/>
          <w:u w:color="000000" w:themeColor="text1"/>
        </w:rPr>
        <w:t>, or both</w:t>
      </w:r>
      <w:r w:rsidR="002B45F0" w:rsidRPr="00930BD0">
        <w:rPr>
          <w:color w:val="000000" w:themeColor="text1"/>
          <w:u w:color="000000" w:themeColor="text1"/>
        </w:rPr>
        <w:t xml:space="preserve"> in accordance with Section 40</w:t>
      </w:r>
      <w:r w:rsidR="007D6E07">
        <w:rPr>
          <w:color w:val="000000" w:themeColor="text1"/>
          <w:u w:color="000000" w:themeColor="text1"/>
        </w:rPr>
        <w:noBreakHyphen/>
      </w:r>
      <w:r w:rsidR="002B45F0" w:rsidRPr="00930BD0">
        <w:rPr>
          <w:color w:val="000000" w:themeColor="text1"/>
          <w:u w:color="000000" w:themeColor="text1"/>
        </w:rPr>
        <w:t>58</w:t>
      </w:r>
      <w:r w:rsidR="007D6E07">
        <w:rPr>
          <w:color w:val="000000" w:themeColor="text1"/>
          <w:u w:color="000000" w:themeColor="text1"/>
        </w:rPr>
        <w:noBreakHyphen/>
      </w:r>
      <w:r w:rsidR="002B45F0" w:rsidRPr="00930BD0">
        <w:rPr>
          <w:color w:val="000000" w:themeColor="text1"/>
          <w:u w:color="000000" w:themeColor="text1"/>
        </w:rPr>
        <w:t>50;”</w:t>
      </w:r>
    </w:p>
    <w:p w:rsidR="002B45F0" w:rsidRPr="00930BD0"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8DB" w:rsidRDefault="002B45F0" w:rsidP="002B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BD0">
        <w:rPr>
          <w:color w:val="000000" w:themeColor="text1"/>
          <w:u w:color="000000" w:themeColor="text1"/>
        </w:rPr>
        <w:t>SECTION</w:t>
      </w:r>
      <w:r w:rsidR="00394B31">
        <w:rPr>
          <w:color w:val="000000" w:themeColor="text1"/>
          <w:u w:color="000000" w:themeColor="text1"/>
        </w:rPr>
        <w:tab/>
      </w:r>
      <w:r w:rsidRPr="00930BD0">
        <w:rPr>
          <w:color w:val="000000" w:themeColor="text1"/>
          <w:u w:color="000000" w:themeColor="text1"/>
        </w:rPr>
        <w:t>17.</w:t>
      </w:r>
      <w:r w:rsidR="00394B31">
        <w:rPr>
          <w:color w:val="000000" w:themeColor="text1"/>
          <w:u w:color="000000" w:themeColor="text1"/>
        </w:rPr>
        <w:tab/>
      </w:r>
      <w:r w:rsidRPr="00930BD0">
        <w:rPr>
          <w:color w:val="000000" w:themeColor="text1"/>
          <w:u w:color="000000" w:themeColor="text1"/>
        </w:rPr>
        <w:t xml:space="preserve">This act takes effect one hundred and twenty days after approval by the Governor. </w:t>
      </w:r>
    </w:p>
    <w:p w:rsidR="004571AB" w:rsidRDefault="007D6E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AAF" w:rsidRDefault="00447AAF" w:rsidP="00447AAF">
      <w:pPr>
        <w:suppressAutoHyphens/>
      </w:pPr>
    </w:p>
    <w:sectPr w:rsidR="00447AAF" w:rsidSect="00D45A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2B2" w:rsidRDefault="001502B2" w:rsidP="009F0C77">
      <w:r>
        <w:separator/>
      </w:r>
    </w:p>
  </w:endnote>
  <w:endnote w:type="continuationSeparator" w:id="0">
    <w:p w:rsidR="001502B2" w:rsidRDefault="00150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7AE40C-085F-4829-80BA-63C40761FED0}"/>
    <w:embedBold r:id="rId2" w:fontKey="{483B49E9-1195-4816-B79C-C8CD8F7FAA6C}"/>
  </w:font>
  <w:font w:name="Calibri">
    <w:panose1 w:val="020F0502020204030204"/>
    <w:charset w:val="00"/>
    <w:family w:val="swiss"/>
    <w:pitch w:val="variable"/>
    <w:sig w:usb0="E00002FF" w:usb1="4000ACFF" w:usb2="00000001" w:usb3="00000000" w:csb0="0000019F" w:csb1="00000000"/>
    <w:embedRegular r:id="rId3" w:fontKey="{B8B14FB2-8616-4494-8EEC-5A65D7F7629F}"/>
  </w:font>
  <w:font w:name="Segoe UI">
    <w:panose1 w:val="020B0502040204020203"/>
    <w:charset w:val="00"/>
    <w:family w:val="swiss"/>
    <w:pitch w:val="variable"/>
    <w:sig w:usb0="E10022FF" w:usb1="C000E47F" w:usb2="00000029" w:usb3="00000000" w:csb0="000001DF" w:csb1="00000000"/>
    <w:embedRegular r:id="rId4" w:fontKey="{CB5F7EC7-0AC2-43E3-838E-CF6E40072598}"/>
  </w:font>
  <w:font w:name="Cambria">
    <w:panose1 w:val="02040503050406030204"/>
    <w:charset w:val="00"/>
    <w:family w:val="roman"/>
    <w:pitch w:val="variable"/>
    <w:sig w:usb0="E00002FF" w:usb1="400004FF" w:usb2="00000000" w:usb3="00000000" w:csb0="0000019F" w:csb1="00000000"/>
    <w:embedRegular r:id="rId5" w:fontKey="{89BE0DD5-58F4-43A0-90E0-970C8CECF5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AB" w:rsidRPr="00953487" w:rsidRDefault="00953487" w:rsidP="00953487">
    <w:pPr>
      <w:pStyle w:val="Footer"/>
      <w:tabs>
        <w:tab w:val="clear" w:pos="4680"/>
        <w:tab w:val="clear" w:pos="9360"/>
        <w:tab w:val="center" w:pos="2995"/>
      </w:tabs>
      <w:spacing w:before="120"/>
    </w:pPr>
    <w:r>
      <w:t>[366</w:t>
    </w:r>
    <w:r w:rsidR="00D45A99">
      <w:t>-</w:t>
    </w:r>
    <w:r w:rsidR="00D45A99">
      <w:fldChar w:fldCharType="begin"/>
    </w:r>
    <w:r w:rsidR="00D45A99">
      <w:instrText xml:space="preserve"> PAGE  \* MERGEFORMAT </w:instrText>
    </w:r>
    <w:r w:rsidR="00D45A99">
      <w:fldChar w:fldCharType="separate"/>
    </w:r>
    <w:r w:rsidR="00447AAF">
      <w:rPr>
        <w:noProof/>
      </w:rPr>
      <w:t>1</w:t>
    </w:r>
    <w:r w:rsidR="00D45A99">
      <w:fldChar w:fldCharType="end"/>
    </w:r>
    <w:r w:rsidR="00D45A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A99" w:rsidRPr="00953487" w:rsidRDefault="00D45A99" w:rsidP="00953487">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447A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2B2" w:rsidRDefault="001502B2" w:rsidP="009F0C77">
      <w:r>
        <w:separator/>
      </w:r>
    </w:p>
  </w:footnote>
  <w:footnote w:type="continuationSeparator" w:id="0">
    <w:p w:rsidR="001502B2" w:rsidRDefault="00150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3CZ17"/>
    <w:docVar w:name="CoverBillType" w:val="b"/>
    <w:docVar w:name="DocPath" w:val="L:\Council\bills\NBD\11093CZ17.DOCX"/>
    <w:docVar w:name="dvBillNumber" w:val="366"/>
    <w:docVar w:name="dvBillNumberPrefix" w:val="S. "/>
    <w:docVar w:name="dvOriginalBody" w:val="Senate"/>
    <w:docVar w:name="dvSteno" w:val="NBD"/>
    <w:docVar w:name="NameofBody" w:val="s"/>
    <w:docVar w:name="vGroup2" w:val="Council"/>
  </w:docVars>
  <w:rsids>
    <w:rsidRoot w:val="007078DB"/>
    <w:rsid w:val="000263D9"/>
    <w:rsid w:val="00026C9A"/>
    <w:rsid w:val="000965A1"/>
    <w:rsid w:val="000C487D"/>
    <w:rsid w:val="000E1785"/>
    <w:rsid w:val="000F39F2"/>
    <w:rsid w:val="001023A4"/>
    <w:rsid w:val="0010776B"/>
    <w:rsid w:val="00133E66"/>
    <w:rsid w:val="00134ACF"/>
    <w:rsid w:val="00144E15"/>
    <w:rsid w:val="001502B2"/>
    <w:rsid w:val="001A4A62"/>
    <w:rsid w:val="001A681E"/>
    <w:rsid w:val="001D08F2"/>
    <w:rsid w:val="002037CA"/>
    <w:rsid w:val="002047A2"/>
    <w:rsid w:val="002321B6"/>
    <w:rsid w:val="0023696B"/>
    <w:rsid w:val="00250967"/>
    <w:rsid w:val="002759C5"/>
    <w:rsid w:val="00277DEE"/>
    <w:rsid w:val="00280D88"/>
    <w:rsid w:val="00294ABE"/>
    <w:rsid w:val="002A3EB4"/>
    <w:rsid w:val="002B45F0"/>
    <w:rsid w:val="00325348"/>
    <w:rsid w:val="00393688"/>
    <w:rsid w:val="00394B31"/>
    <w:rsid w:val="003D411E"/>
    <w:rsid w:val="003E3C1E"/>
    <w:rsid w:val="003E6148"/>
    <w:rsid w:val="003E7D04"/>
    <w:rsid w:val="00400EAA"/>
    <w:rsid w:val="0041760A"/>
    <w:rsid w:val="004203D7"/>
    <w:rsid w:val="00447AAF"/>
    <w:rsid w:val="004571AB"/>
    <w:rsid w:val="004809EE"/>
    <w:rsid w:val="004B2A8B"/>
    <w:rsid w:val="004E1F9B"/>
    <w:rsid w:val="00511EE9"/>
    <w:rsid w:val="00521E00"/>
    <w:rsid w:val="005432EF"/>
    <w:rsid w:val="00577C6C"/>
    <w:rsid w:val="0058501B"/>
    <w:rsid w:val="005C5AC4"/>
    <w:rsid w:val="0061228A"/>
    <w:rsid w:val="006215AA"/>
    <w:rsid w:val="006340D9"/>
    <w:rsid w:val="00643B8E"/>
    <w:rsid w:val="00653ECC"/>
    <w:rsid w:val="00665EBC"/>
    <w:rsid w:val="00680479"/>
    <w:rsid w:val="0069470D"/>
    <w:rsid w:val="006A476C"/>
    <w:rsid w:val="006C6A93"/>
    <w:rsid w:val="006D7D19"/>
    <w:rsid w:val="006E02F9"/>
    <w:rsid w:val="006F3F76"/>
    <w:rsid w:val="007078DB"/>
    <w:rsid w:val="00743407"/>
    <w:rsid w:val="00753C04"/>
    <w:rsid w:val="00756946"/>
    <w:rsid w:val="00757F80"/>
    <w:rsid w:val="00771EEC"/>
    <w:rsid w:val="00786819"/>
    <w:rsid w:val="007A325A"/>
    <w:rsid w:val="007C3099"/>
    <w:rsid w:val="007D6E07"/>
    <w:rsid w:val="007E1655"/>
    <w:rsid w:val="007E72BE"/>
    <w:rsid w:val="007F1523"/>
    <w:rsid w:val="007F509E"/>
    <w:rsid w:val="007F5799"/>
    <w:rsid w:val="007F6947"/>
    <w:rsid w:val="00834A12"/>
    <w:rsid w:val="00872729"/>
    <w:rsid w:val="008F4429"/>
    <w:rsid w:val="00932670"/>
    <w:rsid w:val="009352BB"/>
    <w:rsid w:val="00953487"/>
    <w:rsid w:val="00990668"/>
    <w:rsid w:val="009A1C3C"/>
    <w:rsid w:val="009B397B"/>
    <w:rsid w:val="009C6F87"/>
    <w:rsid w:val="009F0C77"/>
    <w:rsid w:val="009F4DD1"/>
    <w:rsid w:val="00A64E80"/>
    <w:rsid w:val="00A741D9"/>
    <w:rsid w:val="00A85589"/>
    <w:rsid w:val="00A9741D"/>
    <w:rsid w:val="00AB0576"/>
    <w:rsid w:val="00AD4B17"/>
    <w:rsid w:val="00B26FA6"/>
    <w:rsid w:val="00B741CB"/>
    <w:rsid w:val="00B87AF8"/>
    <w:rsid w:val="00B934F3"/>
    <w:rsid w:val="00BB6347"/>
    <w:rsid w:val="00BB7009"/>
    <w:rsid w:val="00BD2134"/>
    <w:rsid w:val="00C038D8"/>
    <w:rsid w:val="00C045DD"/>
    <w:rsid w:val="00C3136F"/>
    <w:rsid w:val="00C3483A"/>
    <w:rsid w:val="00C74E9D"/>
    <w:rsid w:val="00C82FD3"/>
    <w:rsid w:val="00C909E3"/>
    <w:rsid w:val="00CA44D3"/>
    <w:rsid w:val="00CC6B7B"/>
    <w:rsid w:val="00CD3619"/>
    <w:rsid w:val="00CE12CC"/>
    <w:rsid w:val="00CF4447"/>
    <w:rsid w:val="00D239F9"/>
    <w:rsid w:val="00D24C61"/>
    <w:rsid w:val="00D405E7"/>
    <w:rsid w:val="00D40DD2"/>
    <w:rsid w:val="00D41D56"/>
    <w:rsid w:val="00D45A99"/>
    <w:rsid w:val="00D6260D"/>
    <w:rsid w:val="00D6662B"/>
    <w:rsid w:val="00D95E2F"/>
    <w:rsid w:val="00D970A9"/>
    <w:rsid w:val="00DB3AC0"/>
    <w:rsid w:val="00DC6813"/>
    <w:rsid w:val="00DD0389"/>
    <w:rsid w:val="00DE68F0"/>
    <w:rsid w:val="00DF3845"/>
    <w:rsid w:val="00DF7E17"/>
    <w:rsid w:val="00EB00A2"/>
    <w:rsid w:val="00EB1BF3"/>
    <w:rsid w:val="00EF3EEE"/>
    <w:rsid w:val="00F149A7"/>
    <w:rsid w:val="00F50BAF"/>
    <w:rsid w:val="00F52C10"/>
    <w:rsid w:val="00F81FFD"/>
    <w:rsid w:val="00F85228"/>
    <w:rsid w:val="00F907F7"/>
    <w:rsid w:val="00F942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21B46-E797-4DFC-8D76-5A495F46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3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2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1A63-8CF8-47C2-83DA-D48A6893D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29</Pages>
  <Words>10502</Words>
  <Characters>55798</Characters>
  <Application>Microsoft Office Word</Application>
  <DocSecurity>0</DocSecurity>
  <Lines>1203</Lines>
  <Paragraphs>224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 Text of Previous Version (May 2, 2017) - South Carolina Legislature Online</dc:title>
  <dc:subject/>
  <dc:creator>%USERNAME%</dc:creator>
  <cp:keywords/>
  <dc:description/>
  <cp:lastModifiedBy>Miriam Cook</cp:lastModifiedBy>
  <cp:revision>2</cp:revision>
  <cp:lastPrinted>2017-02-02T15:05:00Z</cp:lastPrinted>
  <dcterms:created xsi:type="dcterms:W3CDTF">2017-05-02T23:08:00Z</dcterms:created>
  <dcterms:modified xsi:type="dcterms:W3CDTF">2017-05-02T23:08:00Z</dcterms:modified>
</cp:coreProperties>
</file>