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706975"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F0264A">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Pr="00437E4B" w:rsidRDefault="00437E4B" w:rsidP="00437E4B">
      <w:pPr>
        <w:tabs>
          <w:tab w:val="right" w:pos="5933"/>
        </w:tabs>
        <w:suppressAutoHyphens/>
      </w:pPr>
      <w:r>
        <w:tab/>
      </w:r>
      <w:r>
        <w:rPr>
          <w:b/>
          <w:sz w:val="36"/>
        </w:rPr>
        <w:t>H. 3701</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Default="00437E4B" w:rsidP="0092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Henegan and Henderson</w:t>
      </w:r>
      <w:r>
        <w:noBreakHyphen/>
        <w:t>Myers</w:t>
      </w:r>
    </w:p>
    <w:p w:rsidR="00437E4B" w:rsidRDefault="00437E4B" w:rsidP="0092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437E4B" w:rsidRP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P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3701) </w:t>
      </w:r>
      <w:r w:rsidRPr="00437E4B">
        <w:rPr>
          <w:color w:val="000000" w:themeColor="text1"/>
          <w:u w:color="000000" w:themeColor="text1"/>
        </w:rPr>
        <w:t>to amend the Code of Laws of South Carolina, 1976, by adding Section 63</w:t>
      </w:r>
      <w:r w:rsidRPr="00437E4B">
        <w:rPr>
          <w:color w:val="000000" w:themeColor="text1"/>
          <w:u w:color="000000" w:themeColor="text1"/>
        </w:rPr>
        <w:noBreakHyphen/>
        <w:t>7</w:t>
      </w:r>
      <w:r w:rsidRPr="00437E4B">
        <w:rPr>
          <w:color w:val="000000" w:themeColor="text1"/>
          <w:u w:color="000000" w:themeColor="text1"/>
        </w:rPr>
        <w:noBreakHyphen/>
        <w:t>735 so as to require the Department of Social Services to inform a relative</w:t>
      </w:r>
      <w:r>
        <w:t>, etc., respectfully</w:t>
      </w:r>
    </w:p>
    <w:p w:rsidR="00437E4B" w:rsidRP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440B">
        <w:rPr>
          <w:snapToGrid w:val="0"/>
        </w:rPr>
        <w:tab/>
        <w:t>Amend the bill, as and if amended, page 6, by striking lines 7 through 14 and inserting:</w:t>
      </w: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E440B">
        <w:rPr>
          <w:snapToGrid w:val="0"/>
        </w:rPr>
        <w:t>/</w:t>
      </w:r>
      <w:r w:rsidRPr="00EE440B">
        <w:rPr>
          <w:snapToGrid w:val="0"/>
        </w:rPr>
        <w:tab/>
        <w:t>(C)</w:t>
      </w:r>
      <w:r w:rsidRPr="00EE440B">
        <w:rPr>
          <w:snapToGrid w:val="0"/>
        </w:rPr>
        <w:tab/>
      </w:r>
      <w:r w:rsidRPr="00EE440B">
        <w:rPr>
          <w:u w:val="single" w:color="000000" w:themeColor="text1"/>
        </w:rPr>
        <w:t>At a minimum, the department shall require that all persons referenced in subsection (A) undergo a state fingerprint review to be conducted by the State Law Enforcement Division and a fingerprint review to be conducted by the Federal Bureau of Investigation. The department shall also check the State Central Registry of Child Abuse and Neglect, department records, the equivalent registry system for each state in which the person has resided for five years preceding an application for licensure as a foster parent, the national sex offender registry, and the state sex offender registry for applicants and all persons twelve years of age and older residing in the home of an applicant.</w:t>
      </w:r>
      <w:r w:rsidRPr="00EE440B">
        <w:rPr>
          <w:u w:color="000000" w:themeColor="text1"/>
        </w:rPr>
        <w:tab/>
      </w:r>
      <w:r w:rsidRPr="00EE440B">
        <w:rPr>
          <w:u w:color="000000" w:themeColor="text1"/>
        </w:rPr>
        <w:tab/>
      </w:r>
      <w:r w:rsidRPr="00EE440B">
        <w:rPr>
          <w:u w:color="000000" w:themeColor="text1"/>
        </w:rPr>
        <w:tab/>
        <w:t>/</w:t>
      </w: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440B">
        <w:rPr>
          <w:snapToGrid w:val="0"/>
        </w:rPr>
        <w:tab/>
        <w:t>Amend the bill further, as and if amended, page 8, by striking lines 30 through 38 and inserting:</w:t>
      </w: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E440B">
        <w:rPr>
          <w:snapToGrid w:val="0"/>
        </w:rPr>
        <w:t>/</w:t>
      </w:r>
      <w:r w:rsidRPr="00EE440B">
        <w:rPr>
          <w:u w:color="000000" w:themeColor="text1"/>
        </w:rPr>
        <w:tab/>
      </w:r>
      <w:r w:rsidRPr="00EE440B">
        <w:rPr>
          <w:u w:color="000000" w:themeColor="text1"/>
        </w:rPr>
        <w:tab/>
      </w:r>
      <w:r w:rsidRPr="00EE440B">
        <w:rPr>
          <w:u w:val="single" w:color="000000" w:themeColor="text1"/>
        </w:rPr>
        <w:t>(b)</w:t>
      </w:r>
      <w:r w:rsidRPr="00EE440B">
        <w:rPr>
          <w:u w:color="000000" w:themeColor="text1"/>
        </w:rPr>
        <w:tab/>
      </w:r>
      <w:r w:rsidRPr="00EE440B">
        <w:rPr>
          <w:u w:val="single" w:color="000000" w:themeColor="text1"/>
        </w:rPr>
        <w:t>a child is a victim of trafficking in persons as defined in Section 16</w:t>
      </w:r>
      <w:r w:rsidRPr="00EE440B">
        <w:rPr>
          <w:u w:val="single" w:color="000000" w:themeColor="text1"/>
        </w:rPr>
        <w:noBreakHyphen/>
        <w:t>3</w:t>
      </w:r>
      <w:r w:rsidRPr="00EE440B">
        <w:rPr>
          <w:u w:val="single" w:color="000000" w:themeColor="text1"/>
        </w:rPr>
        <w:noBreakHyphen/>
        <w:t xml:space="preserve">2010, including sex trafficking, regardless of whether the perpetrator is a parent, guardian, or other person responsible for </w:t>
      </w:r>
      <w:r w:rsidRPr="00EE440B">
        <w:rPr>
          <w:u w:val="single" w:color="000000" w:themeColor="text1"/>
        </w:rPr>
        <w:lastRenderedPageBreak/>
        <w:t>the child’s welfare. Identifying a child as a victim of trafficking in persons does not create a presumption that the parent, guardian, or other individual responsible for the child’s welfare abused, neglected, or harmed the child.</w:t>
      </w:r>
      <w:r w:rsidRPr="00EE440B">
        <w:rPr>
          <w:u w:color="000000" w:themeColor="text1"/>
        </w:rPr>
        <w:t>”</w:t>
      </w:r>
      <w:r w:rsidRPr="00EE440B">
        <w:rPr>
          <w:u w:color="000000" w:themeColor="text1"/>
        </w:rPr>
        <w:tab/>
      </w:r>
      <w:r w:rsidRPr="00EE440B">
        <w:rPr>
          <w:u w:color="000000" w:themeColor="text1"/>
        </w:rPr>
        <w:tab/>
      </w:r>
      <w:r w:rsidRPr="00EE440B">
        <w:rPr>
          <w:u w:color="000000" w:themeColor="text1"/>
        </w:rPr>
        <w:tab/>
        <w:t>/</w:t>
      </w: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440B">
        <w:rPr>
          <w:snapToGrid w:val="0"/>
        </w:rPr>
        <w:tab/>
        <w:t>Renumber sections to conform.</w:t>
      </w:r>
    </w:p>
    <w:p w:rsid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440B">
        <w:rPr>
          <w:snapToGrid w:val="0"/>
        </w:rPr>
        <w:tab/>
        <w:t>Amend title to conform.</w:t>
      </w:r>
    </w:p>
    <w:p w:rsidR="00437E4B" w:rsidRPr="00EE440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437E4B" w:rsidRP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7E4B"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 RELATING TO THE KINSHIP FOSTER PROGRAM, SO AS TO ALLOW THE DEPARTMENT TO WAIVE CERTAIN NONSAFETY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4" w:name="titleend"/>
      <w:bookmarkEnd w:id="4"/>
      <w:bookmarkEnd w:id="1"/>
    </w:p>
    <w:p w:rsidR="009370A6" w:rsidRDefault="009370A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2FC1" w:rsidRPr="006F694B">
        <w:rPr>
          <w:color w:val="000000" w:themeColor="text1"/>
          <w:u w:color="000000" w:themeColor="text1"/>
        </w:rPr>
        <w:t>Subarticle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 xml:space="preserve">An order issued as a result of </w:t>
      </w:r>
      <w:r w:rsidR="00D72003">
        <w:rPr>
          <w:color w:val="000000" w:themeColor="text1"/>
          <w:u w:color="000000" w:themeColor="text1"/>
        </w:rPr>
        <w:t xml:space="preserve">a </w:t>
      </w:r>
      <w:r w:rsidRPr="006F694B">
        <w:rPr>
          <w:color w:val="000000" w:themeColor="text1"/>
          <w:u w:color="000000" w:themeColor="text1"/>
        </w:rPr>
        <w:t>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from the relative or other person and other adults in the home an </w:t>
      </w:r>
      <w:r w:rsidRPr="000D18C2">
        <w:lastRenderedPageBreak/>
        <w:t>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(D)(4) of the 1976 Code is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Pr="00C8493F">
        <w:noBreakHyphen/>
        <w:t>7</w:t>
      </w:r>
      <w:r w:rsidRPr="00C8493F">
        <w:noBreakHyphen/>
        <w:t>1680</w:t>
      </w:r>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w:t>
      </w:r>
      <w:r w:rsidRPr="00C8493F">
        <w:lastRenderedPageBreak/>
        <w:t>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case basis, for relative applicants nonsafety elements as the department deems appropriate. Safety elements, such as criminal and child abuse and neglect background checks required by Title IV</w:t>
      </w:r>
      <w:r w:rsidRPr="00C8493F">
        <w:rPr>
          <w:u w:val="single" w:color="000000" w:themeColor="text1"/>
        </w:rPr>
        <w:noBreakHyphen/>
        <w:t>E of the Social Security Act, 42 U.S.C.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2350. The department shall note on the standard license if there was a waiver of a nonsafety element and identify the element being waived.</w:t>
      </w:r>
    </w:p>
    <w:p w:rsidR="005F0C52"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If the department has determined that it is in the best interest of a child requiring foster care that the child be placed with a relative, and the relative is not licensed to provide foster care, or if a relative advises the department that the relative is interested in providing placement for a child requiring foster care,</w:t>
      </w:r>
      <w:r>
        <w:t xml:space="preserve"> </w:t>
      </w:r>
      <w:r w:rsidRPr="006F694B">
        <w:rPr>
          <w:color w:val="000000" w:themeColor="text1"/>
          <w:u w:val="single" w:color="000000" w:themeColor="text1"/>
        </w:rPr>
        <w:t xml:space="preserve">and the </w:t>
      </w:r>
      <w:r w:rsidRPr="006F694B">
        <w:rPr>
          <w:color w:val="000000" w:themeColor="text1"/>
          <w:u w:val="single" w:color="000000" w:themeColor="text1"/>
        </w:rPr>
        <w:lastRenderedPageBreak/>
        <w:t>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967DB">
        <w:rPr>
          <w:szCs w:val="24"/>
        </w:rPr>
        <w:t>has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r w:rsidRPr="001967DB">
        <w:rPr>
          <w:szCs w:val="24"/>
        </w:rPr>
        <w:t>has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r w:rsidRPr="001967DB">
        <w:rPr>
          <w:szCs w:val="24"/>
        </w:rPr>
        <w:t xml:space="preserve">an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1967DB">
        <w:rPr>
          <w:szCs w:val="24"/>
        </w:rPr>
        <w:t xml:space="preserve">an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Pr="001967DB">
        <w:rPr>
          <w:szCs w:val="24"/>
        </w:rPr>
        <w:t>contributing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r w:rsidRPr="001967DB">
        <w:rPr>
          <w:szCs w:val="24"/>
        </w:rPr>
        <w:t>the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sidRPr="001967DB">
        <w:rPr>
          <w:szCs w:val="24"/>
        </w:rPr>
        <w:t>criminal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r w:rsidRPr="001967DB">
        <w:rPr>
          <w:szCs w:val="24"/>
        </w:rPr>
        <w:t>criminal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r w:rsidRPr="001967DB">
        <w:rPr>
          <w:szCs w:val="24"/>
        </w:rPr>
        <w:t>a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r w:rsidRPr="001967DB">
        <w:rPr>
          <w:szCs w:val="24"/>
        </w:rPr>
        <w:t>unlawful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sidR="004E1A93">
        <w:rPr>
          <w:szCs w:val="24"/>
        </w:rPr>
        <w:tab/>
      </w:r>
      <w:r>
        <w:rPr>
          <w:szCs w:val="24"/>
        </w:rPr>
        <w:tab/>
      </w:r>
      <w:r w:rsidRPr="001967DB">
        <w:rPr>
          <w:szCs w:val="24"/>
        </w:rPr>
        <w:t>cruelty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r w:rsidRPr="001967DB">
        <w:rPr>
          <w:szCs w:val="24"/>
        </w:rPr>
        <w:t>child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(k)</w:t>
      </w:r>
      <w:r>
        <w:rPr>
          <w:szCs w:val="24"/>
        </w:rPr>
        <w:tab/>
      </w:r>
      <w:r w:rsidRPr="001967DB">
        <w:rPr>
          <w:szCs w:val="24"/>
        </w:rPr>
        <w:t>criminal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sidR="001967DB" w:rsidRPr="001967DB">
        <w:rPr>
          <w:szCs w:val="24"/>
        </w:rPr>
        <w:t>A person who has been convicted of a criminal offense similar in nature to a crime enumerated in subsection (A) when the 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(1)</w:t>
      </w:r>
      <w:r w:rsidRPr="00C8493F">
        <w:rPr>
          <w:szCs w:val="24"/>
        </w:rPr>
        <w:tab/>
        <w:t>the monthly total number of cases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t>the monthly total number of children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(4)</w:t>
      </w:r>
      <w:r w:rsidRPr="00C8493F">
        <w:rPr>
          <w:szCs w:val="24"/>
        </w:rPr>
        <w:tab/>
        <w:t>the monthly total number of children that were not seen by the Department of Social Services within twenty</w:t>
      </w:r>
      <w:r w:rsidRPr="00C8493F">
        <w:rPr>
          <w:szCs w:val="24"/>
        </w:rPr>
        <w:noBreakHyphen/>
        <w:t>four hours of a report of abuse or neglect;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t xml:space="preserve">the total number of children in foster care that were seen by the Department of Social Services each month; </w:t>
      </w:r>
      <w:r w:rsidRPr="00C8493F">
        <w:rPr>
          <w:strike/>
          <w:szCs w:val="24"/>
        </w:rPr>
        <w:t>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t>the total number of children in foster care that were not seen by the Department of Social Services each month</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r w:rsidRPr="00C8493F">
        <w:rPr>
          <w:u w:val="single" w:color="000000" w:themeColor="text1"/>
        </w:rPr>
        <w:t>the number of children placed with a relative or other person pursuant to a safety plan;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r w:rsidRPr="00C8493F">
        <w:rPr>
          <w:u w:val="single" w:color="000000" w:themeColor="text1"/>
        </w:rPr>
        <w:t>the number of children placed with a relative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r w:rsidRPr="00C8493F">
        <w:rPr>
          <w:u w:val="single" w:color="000000" w:themeColor="text1"/>
        </w:rPr>
        <w:t>the number of children placed with a relative not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r w:rsidRPr="00C8493F">
        <w:rPr>
          <w:u w:val="single" w:color="000000" w:themeColor="text1"/>
        </w:rPr>
        <w:t>for each case in which a relative requests to be licensed as a kinship foster parent, the number of days before a license is granted;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r w:rsidRPr="00C8493F">
        <w:rPr>
          <w:u w:val="single" w:color="000000" w:themeColor="text1"/>
        </w:rPr>
        <w:t>the number of relatives who apply to be licensed as a kinship foster parent and request a waiver of nonsafety licensing requirements who are subsequently granted a license with the waiver.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w:t>
      </w:r>
      <w:r w:rsidR="00196556">
        <w:rPr>
          <w:szCs w:val="24"/>
        </w:rPr>
        <w:t>han March first of each year.”</w:t>
      </w:r>
      <w:r w:rsidR="00196556">
        <w:rPr>
          <w:szCs w:val="24"/>
        </w:rPr>
        <w:tab/>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8493F">
        <w:t>.</w:t>
      </w:r>
      <w:r w:rsidRPr="00C8493F">
        <w:tab/>
        <w:t>Section 63-7-20(6) of the 1976 Code, as last amended by Act 238 of 2016,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t>the parent, guardian, or other person responsible for the child’s welfare: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(i)</w:t>
      </w:r>
      <w:r w:rsidRPr="00C8493F">
        <w:rPr>
          <w:u w:color="000000" w:themeColor="text1"/>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w:t>
      </w:r>
      <w:r w:rsidRPr="00C8493F">
        <w:rPr>
          <w:u w:val="single" w:color="000000" w:themeColor="text1"/>
        </w:rPr>
        <w:t>(A)</w:t>
      </w:r>
      <w:r w:rsidRPr="00C8493F">
        <w:rPr>
          <w:u w:color="000000" w:themeColor="text1"/>
        </w:rPr>
        <w:tab/>
        <w:t>is administered by a parent or person in loco parentis;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t>is perpetrated for the sole purpose of restraining or correcting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(iv)</w:t>
      </w:r>
      <w:r w:rsidRPr="00C8493F">
        <w:rPr>
          <w:u w:val="single" w:color="000000" w:themeColor="text1"/>
        </w:rPr>
        <w:t>(D)</w:t>
      </w:r>
      <w:r w:rsidRPr="00C8493F">
        <w:rPr>
          <w:u w:color="000000" w:themeColor="text1"/>
        </w:rPr>
        <w:tab/>
        <w:t>has not brought about permanent or lasting damage to the child;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lastRenderedPageBreak/>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t>is not reckless or grossly negligent behavior by the parents</w:t>
      </w:r>
      <w:r w:rsidRPr="00C8493F">
        <w:rPr>
          <w:strike/>
          <w:u w:color="000000" w:themeColor="text1"/>
        </w:rPr>
        <w:t>.</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w:t>
      </w:r>
      <w:r w:rsidR="00196556">
        <w:rPr>
          <w:u w:color="000000" w:themeColor="text1"/>
        </w:rPr>
        <w:t>or the purpose of this chapter ‘adequate health care’</w:t>
      </w:r>
      <w:r w:rsidRPr="00C8493F">
        <w:rPr>
          <w:u w:color="000000" w:themeColor="text1"/>
        </w:rPr>
        <w:t xml:space="preserve"> includes any medical or nonmedical remedial health care permitted or authorized under state law;</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(iv)</w:t>
      </w:r>
      <w:r w:rsidRPr="00C8493F">
        <w:rPr>
          <w:u w:color="000000" w:themeColor="text1"/>
        </w:rPr>
        <w:tab/>
        <w:t>abandons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r w:rsidRPr="00C8493F">
        <w:rPr>
          <w:strike/>
          <w:u w:color="000000" w:themeColor="text1"/>
        </w:rPr>
        <w:t>subsections</w:t>
      </w:r>
      <w:r w:rsidRPr="00C8493F">
        <w:rPr>
          <w:u w:val="single" w:color="000000" w:themeColor="text1"/>
        </w:rPr>
        <w:t>subsubitems</w:t>
      </w:r>
      <w:r w:rsidRPr="00C8493F">
        <w:rPr>
          <w:u w:color="000000" w:themeColor="text1"/>
        </w:rPr>
        <w:t xml:space="preserve"> </w:t>
      </w:r>
      <w:r w:rsidRPr="00C8493F">
        <w:rPr>
          <w:strike/>
          <w:u w:color="000000" w:themeColor="text1"/>
        </w:rPr>
        <w:t>(a)</w:t>
      </w:r>
      <w:r w:rsidRPr="00C8493F">
        <w:rPr>
          <w:u w:val="single" w:color="000000" w:themeColor="text1"/>
        </w:rPr>
        <w:t>(i)</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p>
    <w:p w:rsidR="0077148E"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00706975" w:rsidRPr="008A4CDD">
        <w:rPr>
          <w:u w:val="single" w:color="000000" w:themeColor="text1"/>
        </w:rPr>
        <w:t>(b)</w:t>
      </w:r>
      <w:r w:rsidR="00706975" w:rsidRPr="008A4CDD">
        <w:rPr>
          <w:u w:color="000000" w:themeColor="text1"/>
        </w:rPr>
        <w:tab/>
      </w:r>
      <w:r w:rsidR="00706975" w:rsidRPr="008A4CDD">
        <w:rPr>
          <w:u w:val="single" w:color="000000" w:themeColor="text1"/>
        </w:rPr>
        <w:t>a child is a victim of trafficking in persons as defined in Section 16</w:t>
      </w:r>
      <w:r w:rsidR="00706975" w:rsidRPr="008A4CDD">
        <w:rPr>
          <w:u w:val="single" w:color="000000" w:themeColor="text1"/>
        </w:rPr>
        <w:noBreakHyphen/>
        <w:t>3</w:t>
      </w:r>
      <w:r w:rsidR="00706975" w:rsidRPr="008A4CDD">
        <w:rPr>
          <w:u w:val="single" w:color="000000" w:themeColor="text1"/>
        </w:rPr>
        <w:noBreakHyphen/>
        <w:t>2010, including sex trafficking, regardless of whether the perpetrator is a parent, guardian, or other person responsible for the child’s welfare.  If acts or omissions by a parent, guardian, or other person responsible for the child’s welfare was not the proximate cause of the child being a victim of trafficking in persons, then the Department of Social Services may not find or indicate against the parent, guardian, or other person responsible for the child’s welfare pursuant to this subitem.</w:t>
      </w:r>
      <w:r w:rsidR="00706975" w:rsidRPr="008A4CDD">
        <w:rPr>
          <w:u w:color="000000" w:themeColor="text1"/>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0A6">
        <w:t>8</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D78" w:rsidRDefault="00962D78" w:rsidP="00962D78">
      <w:pPr>
        <w:suppressAutoHyphens/>
      </w:pPr>
    </w:p>
    <w:sectPr w:rsidR="00962D78"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B439F1-4143-451A-8A6A-1F7494EB7C78}"/>
    <w:embedBold r:id="rId2" w:fontKey="{1200F118-A99A-4CA4-B6B9-3A422CE8FA97}"/>
  </w:font>
  <w:font w:name="Calibri">
    <w:panose1 w:val="020F0502020204030204"/>
    <w:charset w:val="00"/>
    <w:family w:val="swiss"/>
    <w:pitch w:val="variable"/>
    <w:sig w:usb0="E00002FF" w:usb1="4000ACFF" w:usb2="00000001" w:usb3="00000000" w:csb0="0000019F" w:csb1="00000000"/>
    <w:embedRegular r:id="rId3" w:fontKey="{E6B5A28F-B18E-4938-98AA-A704CA85C052}"/>
  </w:font>
  <w:font w:name="Segoe UI">
    <w:panose1 w:val="020B0502040204020203"/>
    <w:charset w:val="00"/>
    <w:family w:val="swiss"/>
    <w:pitch w:val="variable"/>
    <w:sig w:usb0="E10022FF" w:usb1="C000E47F" w:usb2="00000029" w:usb3="00000000" w:csb0="000001DF" w:csb1="00000000"/>
    <w:embedRegular r:id="rId4" w:fontKey="{AD6172FD-1530-4025-975C-9D2369D9B958}"/>
  </w:font>
  <w:font w:name="Cambria">
    <w:panose1 w:val="02040503050406030204"/>
    <w:charset w:val="00"/>
    <w:family w:val="roman"/>
    <w:pitch w:val="variable"/>
    <w:sig w:usb0="E00002FF" w:usb1="400004FF" w:usb2="00000000" w:usb3="00000000" w:csb0="0000019F" w:csb1="00000000"/>
    <w:embedRegular r:id="rId5" w:fontKey="{7C48DBB6-9BB4-469F-A433-04C5CB8DE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962D78">
      <w:rPr>
        <w:noProof/>
      </w:rPr>
      <w:t>2</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962D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96556"/>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37E4B"/>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06975"/>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21CF5"/>
    <w:rsid w:val="009370A6"/>
    <w:rsid w:val="0094021A"/>
    <w:rsid w:val="00962D78"/>
    <w:rsid w:val="00985425"/>
    <w:rsid w:val="009B44AF"/>
    <w:rsid w:val="009C6A0B"/>
    <w:rsid w:val="009F0C77"/>
    <w:rsid w:val="009F4DD1"/>
    <w:rsid w:val="00A02543"/>
    <w:rsid w:val="00A277B5"/>
    <w:rsid w:val="00A41684"/>
    <w:rsid w:val="00A64E80"/>
    <w:rsid w:val="00A72BCD"/>
    <w:rsid w:val="00A741D9"/>
    <w:rsid w:val="00A833AB"/>
    <w:rsid w:val="00A84742"/>
    <w:rsid w:val="00A9741D"/>
    <w:rsid w:val="00A977CB"/>
    <w:rsid w:val="00AC34A2"/>
    <w:rsid w:val="00AD1C9A"/>
    <w:rsid w:val="00AD4B17"/>
    <w:rsid w:val="00AE0138"/>
    <w:rsid w:val="00B40571"/>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2003"/>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4455A"/>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33A93-73F7-4355-8BFA-A701E7EF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10</Pages>
  <Words>3225</Words>
  <Characters>16318</Characters>
  <Application>Microsoft Office Word</Application>
  <DocSecurity>0</DocSecurity>
  <Lines>390</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(Feb. 28, 2018) - South Carolina Legislature Online</dc:title>
  <dc:creator>%USERNAME%</dc:creator>
  <cp:lastModifiedBy>Miriam Cook</cp:lastModifiedBy>
  <cp:revision>2</cp:revision>
  <cp:lastPrinted>2017-02-08T15:54:00Z</cp:lastPrinted>
  <dcterms:created xsi:type="dcterms:W3CDTF">2018-03-01T00:17:00Z</dcterms:created>
  <dcterms:modified xsi:type="dcterms:W3CDTF">2018-03-01T00:17:00Z</dcterms:modified>
</cp:coreProperties>
</file>