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787" w:rsidRDefault="004B4787"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0B9" w:rsidRDefault="00A810B9" w:rsidP="00A8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39E6">
        <w:t>TO AMEND SECTION 40</w:t>
      </w:r>
      <w:r w:rsidR="00003FF3">
        <w:noBreakHyphen/>
      </w:r>
      <w:r w:rsidRPr="007A39E6">
        <w:t>2</w:t>
      </w:r>
      <w:r w:rsidR="00003FF3">
        <w:noBreakHyphen/>
      </w:r>
      <w:r w:rsidRPr="007A39E6">
        <w:t>20, AS AMENDED, CODE OF LAWS OF SOUTH CAROLINA, 1976, RELATING TO DEFINITIONS CONCERNING THE REGULATION OF CERTIFIED PUBLIC ACCOUNTS AND PUBLIC ACCOUNT</w:t>
      </w:r>
      <w:r w:rsidR="005A7FE6">
        <w:t>ANT</w:t>
      </w:r>
      <w:r w:rsidRPr="007A39E6">
        <w:t>S, SO AS TO REVISE THE DEFINITION OF THE TERM “COMPILATION”; TO AMEND SECTION 40</w:t>
      </w:r>
      <w:r w:rsidR="00003FF3">
        <w:noBreakHyphen/>
      </w:r>
      <w:r w:rsidRPr="007A39E6">
        <w:t>2</w:t>
      </w:r>
      <w:r w:rsidR="00003FF3">
        <w:noBreakHyphen/>
      </w:r>
      <w:r w:rsidRPr="007A39E6">
        <w:t xml:space="preserve">35, AS AMENDED, RELATING TO ACADEMIC AND EXAMINATION REQUIREMENTS FOR LICENSURE, SO AS TO MAKE ACCEPTANCE OF </w:t>
      </w:r>
      <w:r w:rsidR="005A7FE6">
        <w:t xml:space="preserve">CERTAIN </w:t>
      </w:r>
      <w:r w:rsidRPr="007A39E6">
        <w:t>EVIDENCE OF ACADEMIC QUALIFICATIONS FOR LICENSURE OPTIONAL TO THE BOARD OF ACCOUNTANCY AND TO DELETE A REFERENCE TO THE IMPLEMENTATION OF A COMPUTER</w:t>
      </w:r>
      <w:r w:rsidR="00003FF3">
        <w:noBreakHyphen/>
      </w:r>
      <w:r w:rsidRPr="007A39E6">
        <w:t xml:space="preserve">BASED VERSION OF </w:t>
      </w:r>
      <w:r w:rsidR="005A7FE6">
        <w:t>AN EXAMINATION REQUIRED FOR LICENSURE</w:t>
      </w:r>
      <w:r w:rsidRPr="007A39E6">
        <w:t>; AND TO AMEND SECTION 40</w:t>
      </w:r>
      <w:r w:rsidR="00003FF3">
        <w:noBreakHyphen/>
      </w:r>
      <w:r w:rsidRPr="007A39E6">
        <w:t>2</w:t>
      </w:r>
      <w:r w:rsidR="00003FF3">
        <w:noBreakHyphen/>
      </w:r>
      <w:r w:rsidRPr="007A39E6">
        <w:t xml:space="preserve">340, RELATING TO DISCLAIMERS REQUIRED FOR LICENSEES TO ASSOCIATE THEIR NAMES OR THE NAMES OF THEIR FIRMS WITH COMPILED FINANCIAL STATEMENTS, SO AS TO REPLACE THE EXISTING STATUTORY DISCLAIMER LANGUAGE WITH THE REQUIREMENT THAT DISCLAIMERS COMPLY WITH THE MOST RECENT VERSION OF THE STATEMENT OF STANDARDS FOR ACCOUNTING AND REVIEW SERVICES ISSUED BY THE AMERICAN INSTITUTE OF CERTIFIED PUBLIC ACCOUNTANTS.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7B1BF9"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13DC" w:rsidRPr="007A39E6">
        <w:t>Section 40</w:t>
      </w:r>
      <w:r w:rsidR="00003FF3">
        <w:noBreakHyphen/>
      </w:r>
      <w:r w:rsidR="000413DC" w:rsidRPr="007A39E6">
        <w:t>2</w:t>
      </w:r>
      <w:r w:rsidR="00003FF3">
        <w:noBreakHyphen/>
      </w:r>
      <w:r w:rsidR="000413DC" w:rsidRPr="007A39E6">
        <w:t>20(5) of the 1976 Code is amended to read:</w:t>
      </w: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r>
      <w:r w:rsidR="00003FF3" w:rsidRPr="00003FF3">
        <w:t>‘</w:t>
      </w:r>
      <w:r w:rsidRPr="00205593">
        <w:t>Compilation</w:t>
      </w:r>
      <w:r w:rsidR="00003FF3" w:rsidRPr="00003FF3">
        <w:t>’</w:t>
      </w:r>
      <w:r w:rsidRPr="00205593">
        <w:t xml:space="preserve"> means </w:t>
      </w:r>
      <w:r w:rsidRPr="000413DC">
        <w:rPr>
          <w:strike/>
        </w:rPr>
        <w:t>providing a service to be performed in accordance with Statements on Standards for Accounting and Review Services (SSARS) that presents in the form of financial statements, information representative of management (owners) without undertaking expression of any assurance on the statements</w:t>
      </w:r>
      <w:r>
        <w:t xml:space="preserve"> </w:t>
      </w:r>
      <w:r w:rsidRPr="000413DC">
        <w:rPr>
          <w:u w:val="single"/>
        </w:rPr>
        <w:t xml:space="preserve">the objective of the accountant </w:t>
      </w:r>
      <w:r w:rsidR="00765F56">
        <w:rPr>
          <w:u w:val="single"/>
        </w:rPr>
        <w:t>is</w:t>
      </w:r>
      <w:r w:rsidRPr="000413DC">
        <w:rPr>
          <w:u w:val="single"/>
        </w:rPr>
        <w:t xml:space="preserve"> to apply accounting and financial reporting expertise to assist management in the presentation of financial statements and report</w:t>
      </w:r>
      <w:r w:rsidR="00765F56">
        <w:rPr>
          <w:u w:val="single"/>
        </w:rPr>
        <w:t>s</w:t>
      </w:r>
      <w:r w:rsidRPr="000413DC">
        <w:rPr>
          <w:u w:val="single"/>
        </w:rPr>
        <w:t xml:space="preserve">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205593">
        <w:t>.</w:t>
      </w:r>
      <w:r>
        <w:t>”</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A39E6">
        <w:t>2.</w:t>
      </w:r>
      <w:r>
        <w:tab/>
      </w:r>
      <w:r w:rsidRPr="007A39E6">
        <w:t>Section 40</w:t>
      </w:r>
      <w:r w:rsidR="00003FF3">
        <w:noBreakHyphen/>
      </w:r>
      <w:r w:rsidRPr="007A39E6">
        <w:t>2</w:t>
      </w:r>
      <w:r w:rsidR="00003FF3">
        <w:noBreakHyphen/>
      </w:r>
      <w:r w:rsidRPr="007A39E6">
        <w:t>35(D) and (F)(1) of the 1976 Code, as last amended by Act 51 of 2015, is further amended to read:</w:t>
      </w:r>
    </w:p>
    <w:p w:rsidR="000413DC" w:rsidRPr="007A39E6"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05593">
        <w:t xml:space="preserve">The board </w:t>
      </w:r>
      <w:r w:rsidRPr="000413DC">
        <w:rPr>
          <w:strike/>
        </w:rPr>
        <w:t>shall</w:t>
      </w:r>
      <w:r w:rsidRPr="00205593">
        <w:t xml:space="preserve"> </w:t>
      </w:r>
      <w:r>
        <w:rPr>
          <w:u w:val="single"/>
        </w:rPr>
        <w:t>may</w:t>
      </w:r>
      <w:r>
        <w:t xml:space="preserve"> </w:t>
      </w:r>
      <w:r w:rsidRPr="00205593">
        <w:t>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755F">
        <w:t>(F)</w:t>
      </w:r>
      <w:r>
        <w:t>(1)</w:t>
      </w:r>
      <w:r>
        <w:tab/>
      </w:r>
      <w:r w:rsidRPr="000413DC">
        <w:rPr>
          <w:strike/>
        </w:rPr>
        <w:t>Upon the implementation of a computer</w:t>
      </w:r>
      <w:r w:rsidR="00003FF3">
        <w:rPr>
          <w:strike/>
        </w:rPr>
        <w:noBreakHyphen/>
      </w:r>
      <w:r w:rsidRPr="000413DC">
        <w:rPr>
          <w:strike/>
        </w:rPr>
        <w:t>based examination,</w:t>
      </w:r>
      <w:r w:rsidRPr="00205593">
        <w:t xml:space="preserve"> </w:t>
      </w:r>
      <w:r>
        <w:t>A</w:t>
      </w:r>
      <w:r w:rsidRPr="00205593">
        <w:t xml:space="preserve">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05593">
        <w:t>A candidate must pass all four test sections of the Uniform CPA Examination within a rolling eighteen</w:t>
      </w:r>
      <w:r w:rsidR="00003FF3">
        <w:noBreakHyphen/>
      </w:r>
      <w:r w:rsidRPr="00205593">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205593">
        <w:t>A candidate cannot retake a failed test section in the same examination window. An examination window refers to a three</w:t>
      </w:r>
      <w:r w:rsidR="00003FF3">
        <w:noBreakHyphen/>
      </w:r>
      <w:r w:rsidRPr="00205593">
        <w:t>month period in which candidates have an opportunity to take the CPA examination. If all four test sections of the Uniform CPA Examination are not passed within the rolling eighteen</w:t>
      </w:r>
      <w:r w:rsidR="00003FF3">
        <w:noBreakHyphen/>
      </w:r>
      <w:r w:rsidRPr="00205593">
        <w:t>month period, credit for any test section passed outside the eighteen</w:t>
      </w:r>
      <w:r w:rsidR="00003FF3">
        <w:noBreakHyphen/>
      </w:r>
      <w:r w:rsidRPr="00205593">
        <w:t>month period expires and that test section must be retaken.</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593">
        <w:tab/>
      </w:r>
      <w:r w:rsidRPr="00205593">
        <w:tab/>
      </w:r>
      <w:r w:rsidRPr="00205593">
        <w:tab/>
        <w:t>(c)</w:t>
      </w:r>
      <w:r>
        <w:tab/>
      </w:r>
      <w:r w:rsidRPr="00205593">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r>
        <w:t>”</w:t>
      </w: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9E6">
        <w:t>SECTION</w:t>
      </w:r>
      <w:r>
        <w:tab/>
      </w:r>
      <w:r w:rsidRPr="007A39E6">
        <w:t>3.</w:t>
      </w:r>
      <w:r>
        <w:tab/>
      </w:r>
      <w:r w:rsidRPr="007A39E6">
        <w:t>Section 40</w:t>
      </w:r>
      <w:r w:rsidR="00003FF3">
        <w:noBreakHyphen/>
      </w:r>
      <w:r w:rsidRPr="007A39E6">
        <w:t>2</w:t>
      </w:r>
      <w:r w:rsidR="00003FF3">
        <w:noBreakHyphen/>
      </w:r>
      <w:r w:rsidRPr="007A39E6">
        <w:t xml:space="preserve">340 of the 1976 Code </w:t>
      </w:r>
      <w:r>
        <w:t>is amended to read:</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3DC" w:rsidRP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003FF3">
        <w:noBreakHyphen/>
      </w:r>
      <w:r>
        <w:t>2</w:t>
      </w:r>
      <w:r w:rsidR="00003FF3">
        <w:noBreakHyphen/>
      </w:r>
      <w:r>
        <w:t>340.</w:t>
      </w:r>
      <w:r>
        <w:tab/>
      </w:r>
      <w:r w:rsidRPr="00205593">
        <w:t>An accounting practitioner or firm of accounting practitioners is permitted to associate his or the firm</w:t>
      </w:r>
      <w:r w:rsidR="00003FF3" w:rsidRPr="00003FF3">
        <w:t>’</w:t>
      </w:r>
      <w:r w:rsidRPr="00205593">
        <w:t xml:space="preserve">s name with compiled financial statements as defined by Professional Standards for Accounting and Review Services, provided </w:t>
      </w:r>
      <w:r w:rsidRPr="000413DC">
        <w:rPr>
          <w:strike/>
        </w:rPr>
        <w:t>the following disclaimer is used:</w:t>
      </w:r>
    </w:p>
    <w:p w:rsidR="000413DC" w:rsidRPr="000413DC" w:rsidRDefault="00003FF3"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3FF3">
        <w:tab/>
      </w:r>
      <w:r w:rsidRPr="00003FF3">
        <w:rPr>
          <w:strike/>
        </w:rPr>
        <w:t>‘</w:t>
      </w:r>
      <w:r w:rsidR="000413DC" w:rsidRPr="000413DC">
        <w:rPr>
          <w:strike/>
        </w:rPr>
        <w:t>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Pr="00003FF3">
        <w:rPr>
          <w:strike/>
        </w:rPr>
        <w:t>’</w:t>
      </w:r>
      <w:r w:rsidR="000413DC">
        <w:t xml:space="preserve"> </w:t>
      </w:r>
      <w:r w:rsidR="000413DC" w:rsidRPr="000413DC">
        <w:rPr>
          <w:u w:val="single"/>
        </w:rPr>
        <w:t>a disclaimer is used that complies with the most recent version of the Statement on Standards for Accounting and Review Services issued by the American Institute of Certified Public Accountants</w:t>
      </w:r>
      <w:r w:rsidR="000413DC">
        <w:t>.”</w:t>
      </w:r>
    </w:p>
    <w:p w:rsidR="000413DC" w:rsidRDefault="000413DC" w:rsidP="00041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F9" w:rsidRDefault="007B1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3DC">
        <w:t>4</w:t>
      </w:r>
      <w:r>
        <w:t>.</w:t>
      </w:r>
      <w:r>
        <w:tab/>
        <w:t>This act takes effect upon approval by the Governor.</w:t>
      </w:r>
    </w:p>
    <w:p w:rsidR="00A11C86" w:rsidRDefault="00003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787" w:rsidRDefault="004B4787" w:rsidP="004B4787">
      <w:pPr>
        <w:suppressAutoHyphens/>
      </w:pPr>
    </w:p>
    <w:sectPr w:rsidR="004B4787" w:rsidSect="004B4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F9" w:rsidRDefault="007B1BF9" w:rsidP="009F0C77">
      <w:r>
        <w:separator/>
      </w:r>
    </w:p>
  </w:endnote>
  <w:endnote w:type="continuationSeparator" w:id="0">
    <w:p w:rsidR="007B1BF9" w:rsidRDefault="007B1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B33AE8-F82F-40CC-BCFD-26B19282394C}"/>
    <w:embedBold r:id="rId2" w:fontKey="{E7142D44-412D-4B34-B037-B112566EC6FC}"/>
  </w:font>
  <w:font w:name="Calibri">
    <w:panose1 w:val="020F0502020204030204"/>
    <w:charset w:val="00"/>
    <w:family w:val="swiss"/>
    <w:pitch w:val="variable"/>
    <w:sig w:usb0="E00002FF" w:usb1="4000ACFF" w:usb2="00000001" w:usb3="00000000" w:csb0="0000019F" w:csb1="00000000"/>
    <w:embedRegular r:id="rId3" w:fontKey="{FFBB23D0-D8A6-4FB2-9CD6-53CBBB806626}"/>
  </w:font>
  <w:font w:name="Segoe UI">
    <w:panose1 w:val="020B0502040204020203"/>
    <w:charset w:val="00"/>
    <w:family w:val="swiss"/>
    <w:pitch w:val="variable"/>
    <w:sig w:usb0="E10022FF" w:usb1="C000E47F" w:usb2="00000029" w:usb3="00000000" w:csb0="000001DF" w:csb1="00000000"/>
    <w:embedRegular r:id="rId4" w:fontKey="{FA5DACC9-2505-48E2-B6DC-7FA6AEEEFB49}"/>
  </w:font>
  <w:font w:name="Cambria">
    <w:panose1 w:val="02040503050406030204"/>
    <w:charset w:val="00"/>
    <w:family w:val="roman"/>
    <w:pitch w:val="variable"/>
    <w:sig w:usb0="E00002FF" w:usb1="400004FF" w:usb2="00000000" w:usb3="00000000" w:csb0="0000019F" w:csb1="00000000"/>
    <w:embedRegular r:id="rId5" w:fontKey="{F8A20CD2-7757-4723-BC55-3F2CB6EA1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C86" w:rsidRPr="004B4787" w:rsidRDefault="004B4787" w:rsidP="004B4787">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F9" w:rsidRDefault="007B1BF9" w:rsidP="009F0C77">
      <w:r>
        <w:separator/>
      </w:r>
    </w:p>
  </w:footnote>
  <w:footnote w:type="continuationSeparator" w:id="0">
    <w:p w:rsidR="007B1BF9" w:rsidRDefault="007B1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7WAB17"/>
    <w:docVar w:name="CoverBillType" w:val="b"/>
    <w:docVar w:name="DocPath" w:val="L:\Council\bills\AGM\19107WAB17.DOCX"/>
    <w:docVar w:name="dvBillNumber" w:val="3749"/>
    <w:docVar w:name="dvBillNumberPrefix" w:val="H. "/>
    <w:docVar w:name="dvOriginalBody" w:val="House"/>
    <w:docVar w:name="dvSteno" w:val="AGM"/>
    <w:docVar w:name="NameofBody" w:val="h"/>
    <w:docVar w:name="vGroup2" w:val="Council"/>
  </w:docVars>
  <w:rsids>
    <w:rsidRoot w:val="007B1BF9"/>
    <w:rsid w:val="00003FF3"/>
    <w:rsid w:val="00011869"/>
    <w:rsid w:val="00015CD6"/>
    <w:rsid w:val="000413DC"/>
    <w:rsid w:val="000E0100"/>
    <w:rsid w:val="000E1785"/>
    <w:rsid w:val="000F40FA"/>
    <w:rsid w:val="001035F1"/>
    <w:rsid w:val="0010776B"/>
    <w:rsid w:val="00133E66"/>
    <w:rsid w:val="001435A3"/>
    <w:rsid w:val="00146ED3"/>
    <w:rsid w:val="00151044"/>
    <w:rsid w:val="001801E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55F"/>
    <w:rsid w:val="004403BD"/>
    <w:rsid w:val="00461441"/>
    <w:rsid w:val="004809EE"/>
    <w:rsid w:val="004B4787"/>
    <w:rsid w:val="004E7D54"/>
    <w:rsid w:val="005273C6"/>
    <w:rsid w:val="00530A69"/>
    <w:rsid w:val="00545593"/>
    <w:rsid w:val="00556EBF"/>
    <w:rsid w:val="00577C6C"/>
    <w:rsid w:val="005A62FE"/>
    <w:rsid w:val="005A7FE6"/>
    <w:rsid w:val="005C2FE2"/>
    <w:rsid w:val="005E2BC9"/>
    <w:rsid w:val="00605102"/>
    <w:rsid w:val="006215AA"/>
    <w:rsid w:val="006913C9"/>
    <w:rsid w:val="0069470D"/>
    <w:rsid w:val="006D58AA"/>
    <w:rsid w:val="00722178"/>
    <w:rsid w:val="00734F00"/>
    <w:rsid w:val="00765F56"/>
    <w:rsid w:val="007A70AE"/>
    <w:rsid w:val="007B1BF9"/>
    <w:rsid w:val="008362E8"/>
    <w:rsid w:val="0085786E"/>
    <w:rsid w:val="008A1768"/>
    <w:rsid w:val="008A489F"/>
    <w:rsid w:val="008F0F33"/>
    <w:rsid w:val="008F4429"/>
    <w:rsid w:val="009045BC"/>
    <w:rsid w:val="0094021A"/>
    <w:rsid w:val="009B44AF"/>
    <w:rsid w:val="009C6A0B"/>
    <w:rsid w:val="009F0C77"/>
    <w:rsid w:val="009F4DD1"/>
    <w:rsid w:val="00A02543"/>
    <w:rsid w:val="00A11C86"/>
    <w:rsid w:val="00A41684"/>
    <w:rsid w:val="00A64E80"/>
    <w:rsid w:val="00A72BCD"/>
    <w:rsid w:val="00A741D9"/>
    <w:rsid w:val="00A810B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C5811-CDD0-49DA-8D51-E3514491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1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2541F-89DD-4077-A275-0817E4B3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856</Words>
  <Characters>4715</Characters>
  <Application>Microsoft Office Word</Application>
  <DocSecurity>0</DocSecurity>
  <Lines>123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3749 Text of Previous Version (Feb. 14, 2017) - South Carolina Legislature Online</dc:title>
  <dc:creator>angiemorgan</dc:creator>
  <cp:lastModifiedBy>Angela Hill</cp:lastModifiedBy>
  <cp:revision>2</cp:revision>
  <cp:lastPrinted>2017-02-14T16:35:00Z</cp:lastPrinted>
  <dcterms:created xsi:type="dcterms:W3CDTF">2017-02-14T18:28:00Z</dcterms:created>
  <dcterms:modified xsi:type="dcterms:W3CDTF">2017-02-14T18:28:00Z</dcterms:modified>
</cp:coreProperties>
</file>