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2D5" w:rsidRDefault="001002D5"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A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F0F">
        <w:rPr>
          <w:color w:val="000000" w:themeColor="text1"/>
          <w:u w:color="000000" w:themeColor="text1"/>
        </w:rPr>
        <w:t>TO AMEND THE CODE OF LAWS OF SOUTH CAROLINA, 1976, BY ADDING SECTION 44</w:t>
      </w:r>
      <w:r w:rsidR="008914F1">
        <w:rPr>
          <w:color w:val="000000" w:themeColor="text1"/>
          <w:u w:color="000000" w:themeColor="text1"/>
        </w:rPr>
        <w:noBreakHyphen/>
      </w:r>
      <w:r w:rsidRPr="00D41F0F">
        <w:rPr>
          <w:color w:val="000000" w:themeColor="text1"/>
          <w:u w:color="000000" w:themeColor="text1"/>
        </w:rPr>
        <w:t>53</w:t>
      </w:r>
      <w:r w:rsidR="008914F1">
        <w:rPr>
          <w:color w:val="000000" w:themeColor="text1"/>
          <w:u w:color="000000" w:themeColor="text1"/>
        </w:rPr>
        <w:noBreakHyphen/>
      </w:r>
      <w:r w:rsidR="00464226">
        <w:rPr>
          <w:color w:val="000000" w:themeColor="text1"/>
          <w:u w:color="000000" w:themeColor="text1"/>
        </w:rPr>
        <w:t>362</w:t>
      </w:r>
      <w:r w:rsidRPr="00D41F0F">
        <w:rPr>
          <w:color w:val="000000" w:themeColor="text1"/>
          <w:u w:color="000000" w:themeColor="text1"/>
        </w:rPr>
        <w:t xml:space="preserve"> SO AS TO ALLOW PHARMACIES AND OTHER ENTITIES TO REGISTER AS A COLLECTOR TO RECEIVE CONTROLLED SUBSTANCES AS PART OF LAW ENFORCEMENT CONTROLLED SUBSTANCE TAKE</w:t>
      </w:r>
      <w:r w:rsidR="008914F1">
        <w:rPr>
          <w:color w:val="000000" w:themeColor="text1"/>
          <w:u w:color="000000" w:themeColor="text1"/>
        </w:rPr>
        <w:noBreakHyphen/>
      </w:r>
      <w:r w:rsidRPr="00D41F0F">
        <w:rPr>
          <w:color w:val="000000" w:themeColor="text1"/>
          <w:u w:color="000000" w:themeColor="text1"/>
        </w:rPr>
        <w:t>BACK EVENTS AND OPERATE CONTROLLED SUBSTANCE MAIL</w:t>
      </w:r>
      <w:r w:rsidR="008914F1">
        <w:rPr>
          <w:color w:val="000000" w:themeColor="text1"/>
          <w:u w:color="000000" w:themeColor="text1"/>
        </w:rPr>
        <w:noBreakHyphen/>
      </w:r>
      <w:r w:rsidRPr="00D41F0F">
        <w:rPr>
          <w:color w:val="000000" w:themeColor="text1"/>
          <w:u w:color="000000" w:themeColor="text1"/>
        </w:rPr>
        <w:t>BACK PROGRAMS AND TO REQUIRE THE DEPARTMENT OF HEALTH AND ENVIRONMENTAL CONTROL TO FACILITATE AND ENCOURAGE REGISTRATION AND PARTICIPATION.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 xml:space="preserve">Whereas, unused medicines in the home are a problem contributing to substance abuse and overdose. According to a 2016 National Survey on Drug Use and Health, the majority of the nearly </w:t>
      </w:r>
      <w:r w:rsidR="00827869">
        <w:rPr>
          <w:color w:val="000000" w:themeColor="text1"/>
          <w:u w:color="000000" w:themeColor="text1"/>
        </w:rPr>
        <w:t>s</w:t>
      </w:r>
      <w:r w:rsidRPr="00D41F0F">
        <w:rPr>
          <w:color w:val="000000" w:themeColor="text1"/>
          <w:u w:color="000000" w:themeColor="text1"/>
        </w:rPr>
        <w:t>ix and one</w:t>
      </w:r>
      <w:r w:rsidR="008914F1">
        <w:rPr>
          <w:color w:val="000000" w:themeColor="text1"/>
          <w:u w:color="000000" w:themeColor="text1"/>
        </w:rPr>
        <w:noBreakHyphen/>
      </w:r>
      <w:r w:rsidRPr="00D41F0F">
        <w:rPr>
          <w:color w:val="000000" w:themeColor="text1"/>
          <w:u w:color="000000" w:themeColor="text1"/>
        </w:rPr>
        <w:t>half million Americans who abused controlled prescription drugs in 2015, including the almost four million who abused prescription painkillers, obtained those drugs from friends and family, including from a home medicine cabinet;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 four out of five new heroin users began with painkillers.  Almost thirty thousand people,  seventy</w:t>
      </w:r>
      <w:r w:rsidR="008914F1">
        <w:rPr>
          <w:color w:val="000000" w:themeColor="text1"/>
          <w:u w:color="000000" w:themeColor="text1"/>
        </w:rPr>
        <w:noBreakHyphen/>
      </w:r>
      <w:r w:rsidRPr="00D41F0F">
        <w:rPr>
          <w:color w:val="000000" w:themeColor="text1"/>
          <w:u w:color="000000" w:themeColor="text1"/>
        </w:rPr>
        <w:t>eight people a day, died from overdosing on these controlled substances or heroin in 2014, according to the Centers for Disease Control and Prevention;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w:t>
      </w:r>
      <w:r w:rsidR="00CD68A3">
        <w:rPr>
          <w:color w:val="000000" w:themeColor="text1"/>
          <w:u w:color="000000" w:themeColor="text1"/>
        </w:rPr>
        <w:t>,</w:t>
      </w:r>
      <w:r w:rsidRPr="00D41F0F">
        <w:rPr>
          <w:color w:val="000000" w:themeColor="text1"/>
          <w:u w:color="000000" w:themeColor="text1"/>
        </w:rPr>
        <w:t xml:space="preserve">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offer a safe, simple, and anonymous way to keep dangerous prescription drugs out of the wrong hands and</w:t>
      </w:r>
      <w:r w:rsidR="00CD68A3">
        <w:rPr>
          <w:color w:val="000000" w:themeColor="text1"/>
          <w:u w:color="000000" w:themeColor="text1"/>
        </w:rPr>
        <w:t xml:space="preserve"> prevent substance abuse;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41F0F">
        <w:rPr>
          <w:color w:val="000000" w:themeColor="text1"/>
          <w:u w:color="000000" w:themeColor="text1"/>
        </w:rPr>
        <w:t xml:space="preserve">Whereas, in 2014, federal regulations were promulgated that make the disposal of controlled prescription drugs easier for patients and their caregivers, and pave the way for pharmacies, hospitals, and clinics to partner with law enforcement to increase the collection of </w:t>
      </w:r>
      <w:r w:rsidRPr="00D41F0F">
        <w:rPr>
          <w:color w:val="000000" w:themeColor="text1"/>
          <w:u w:color="000000" w:themeColor="text1"/>
        </w:rPr>
        <w:lastRenderedPageBreak/>
        <w:t>these medications as part of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Now, therefore</w:t>
      </w:r>
      <w:r w:rsidR="002E505E">
        <w:rPr>
          <w:color w:val="000000" w:themeColor="text1"/>
          <w:u w:color="000000" w:themeColor="text1"/>
        </w:rPr>
        <w:t>,</w:t>
      </w: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D68A3">
        <w:rPr>
          <w:color w:val="000000" w:themeColor="text1"/>
          <w:u w:color="000000" w:themeColor="text1"/>
        </w:rPr>
        <w:t>Article 3</w:t>
      </w:r>
      <w:r w:rsidR="00B83870" w:rsidRPr="00D41F0F">
        <w:rPr>
          <w:color w:val="000000" w:themeColor="text1"/>
          <w:u w:color="000000" w:themeColor="text1"/>
        </w:rPr>
        <w:t>, Chapter 53, Title 44 of the 1976 Code is amended by adding:</w:t>
      </w:r>
    </w:p>
    <w:p w:rsidR="00B83870"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870"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3870" w:rsidRPr="00D41F0F">
        <w:rPr>
          <w:color w:val="000000" w:themeColor="text1"/>
          <w:u w:color="000000" w:themeColor="text1"/>
        </w:rPr>
        <w:t>“Section 44</w:t>
      </w:r>
      <w:r w:rsidR="008914F1">
        <w:rPr>
          <w:color w:val="000000" w:themeColor="text1"/>
          <w:u w:color="000000" w:themeColor="text1"/>
        </w:rPr>
        <w:noBreakHyphen/>
      </w:r>
      <w:r w:rsidR="00B83870" w:rsidRPr="00D41F0F">
        <w:rPr>
          <w:color w:val="000000" w:themeColor="text1"/>
          <w:u w:color="000000" w:themeColor="text1"/>
        </w:rPr>
        <w:t>53</w:t>
      </w:r>
      <w:r w:rsidR="008914F1">
        <w:rPr>
          <w:color w:val="000000" w:themeColor="text1"/>
          <w:u w:color="000000" w:themeColor="text1"/>
        </w:rPr>
        <w:noBreakHyphen/>
      </w:r>
      <w:r>
        <w:rPr>
          <w:color w:val="000000" w:themeColor="text1"/>
          <w:u w:color="000000" w:themeColor="text1"/>
        </w:rPr>
        <w:t>362.</w:t>
      </w:r>
      <w:r>
        <w:rPr>
          <w:color w:val="000000" w:themeColor="text1"/>
          <w:u w:color="000000" w:themeColor="text1"/>
        </w:rPr>
        <w:tab/>
      </w:r>
      <w:r w:rsidR="00B83870" w:rsidRPr="00D41F0F">
        <w:rPr>
          <w:color w:val="000000" w:themeColor="text1"/>
          <w:u w:color="000000" w:themeColor="text1"/>
        </w:rPr>
        <w:t>(A)</w:t>
      </w:r>
      <w:r>
        <w:rPr>
          <w:color w:val="000000" w:themeColor="text1"/>
          <w:u w:color="000000" w:themeColor="text1"/>
        </w:rPr>
        <w:tab/>
      </w:r>
      <w:r w:rsidR="00B83870" w:rsidRPr="00D41F0F">
        <w:rPr>
          <w:color w:val="000000" w:themeColor="text1"/>
          <w:u w:color="000000" w:themeColor="text1"/>
        </w:rPr>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sidR="008A1F25" w:rsidRPr="008A1F25">
        <w:rPr>
          <w:color w:val="000000" w:themeColor="text1"/>
          <w:u w:color="000000" w:themeColor="text1"/>
        </w:rPr>
        <w:t>’</w:t>
      </w:r>
      <w:r w:rsidR="00B83870" w:rsidRPr="00D41F0F">
        <w:rPr>
          <w:color w:val="000000" w:themeColor="text1"/>
          <w:u w:color="000000" w:themeColor="text1"/>
        </w:rPr>
        <w:t>s property, as part of law enforcement take</w:t>
      </w:r>
      <w:r w:rsidR="008914F1">
        <w:rPr>
          <w:color w:val="000000" w:themeColor="text1"/>
          <w:u w:color="000000" w:themeColor="text1"/>
        </w:rPr>
        <w:noBreakHyphen/>
      </w:r>
      <w:r w:rsidR="00B83870" w:rsidRPr="00D41F0F">
        <w:rPr>
          <w:color w:val="000000" w:themeColor="text1"/>
          <w:u w:color="000000" w:themeColor="text1"/>
        </w:rPr>
        <w:t>back events or collector mail</w:t>
      </w:r>
      <w:r w:rsidR="008914F1">
        <w:rPr>
          <w:color w:val="000000" w:themeColor="text1"/>
          <w:u w:color="000000" w:themeColor="text1"/>
        </w:rPr>
        <w:noBreakHyphen/>
      </w:r>
      <w:r w:rsidR="00B83870" w:rsidRPr="00D41F0F">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rsidR="00B83870"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B83870" w:rsidRPr="00D41F0F">
        <w:rPr>
          <w:color w:val="000000" w:themeColor="text1"/>
          <w:u w:color="000000" w:themeColor="text1"/>
        </w:rPr>
        <w:t>The Department of Health and Environmental Control may develop guidance for pharmacies and other entities qualified to register as a collector to encourage participation. The department may coordinate with law enforcement, health care providers, and the U.S. Drug Enforcement Administration to encourage registration as a collector and to promote public awareness of controlled substance take</w:t>
      </w:r>
      <w:r w:rsidR="008914F1">
        <w:rPr>
          <w:color w:val="000000" w:themeColor="text1"/>
          <w:u w:color="000000" w:themeColor="text1"/>
        </w:rPr>
        <w:noBreakHyphen/>
      </w:r>
      <w:r w:rsidR="00B83870" w:rsidRPr="00D41F0F">
        <w:rPr>
          <w:color w:val="000000" w:themeColor="text1"/>
          <w:u w:color="000000" w:themeColor="text1"/>
        </w:rPr>
        <w:t>back events and mail</w:t>
      </w:r>
      <w:r w:rsidR="008914F1">
        <w:rPr>
          <w:color w:val="000000" w:themeColor="text1"/>
          <w:u w:color="000000" w:themeColor="text1"/>
        </w:rPr>
        <w:noBreakHyphen/>
      </w:r>
      <w:r w:rsidR="00B83870" w:rsidRPr="00D41F0F">
        <w:rPr>
          <w:color w:val="000000" w:themeColor="text1"/>
          <w:u w:color="000000" w:themeColor="text1"/>
        </w:rPr>
        <w:t>back programs.”</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870">
        <w:t>2</w:t>
      </w:r>
      <w:r>
        <w:t>.</w:t>
      </w:r>
      <w:r>
        <w:tab/>
        <w:t>This act takes effect upon approval by the Governor.</w:t>
      </w:r>
    </w:p>
    <w:p w:rsidR="00F46FC1" w:rsidRDefault="00891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2D5" w:rsidRDefault="001002D5" w:rsidP="001002D5">
      <w:pPr>
        <w:suppressAutoHyphens/>
      </w:pPr>
    </w:p>
    <w:sectPr w:rsidR="001002D5" w:rsidSect="001002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D2" w:rsidRDefault="002A6AD2" w:rsidP="009F0C77">
      <w:r>
        <w:separator/>
      </w:r>
    </w:p>
  </w:endnote>
  <w:endnote w:type="continuationSeparator" w:id="0">
    <w:p w:rsidR="002A6AD2" w:rsidRDefault="002A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37FE3-21DF-4F81-8D27-95BF567EC209}"/>
    <w:embedBold r:id="rId2" w:fontKey="{2CB277BC-3598-41B3-B30D-078F7618773C}"/>
  </w:font>
  <w:font w:name="Calibri">
    <w:panose1 w:val="020F0502020204030204"/>
    <w:charset w:val="00"/>
    <w:family w:val="swiss"/>
    <w:pitch w:val="variable"/>
    <w:sig w:usb0="E00002FF" w:usb1="4000ACFF" w:usb2="00000001" w:usb3="00000000" w:csb0="0000019F" w:csb1="00000000"/>
    <w:embedRegular r:id="rId3" w:fontKey="{4F7332DE-CF6F-411D-805C-840E3A6066CD}"/>
  </w:font>
  <w:font w:name="Segoe UI">
    <w:panose1 w:val="020B0502040204020203"/>
    <w:charset w:val="00"/>
    <w:family w:val="swiss"/>
    <w:pitch w:val="variable"/>
    <w:sig w:usb0="E10022FF" w:usb1="C000E47F" w:usb2="00000029" w:usb3="00000000" w:csb0="000001DF" w:csb1="00000000"/>
    <w:embedRegular r:id="rId4" w:fontKey="{E9B455E2-8F33-4CE6-B4AA-05F1B16AE1EC}"/>
  </w:font>
  <w:font w:name="Cambria">
    <w:panose1 w:val="02040503050406030204"/>
    <w:charset w:val="00"/>
    <w:family w:val="roman"/>
    <w:pitch w:val="variable"/>
    <w:sig w:usb0="E00002FF" w:usb1="400004FF" w:usb2="00000000" w:usb3="00000000" w:csb0="0000019F" w:csb1="00000000"/>
    <w:embedRegular r:id="rId5" w:fontKey="{FF383998-4832-461E-B97C-42B2B55646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C1" w:rsidRPr="001002D5" w:rsidRDefault="001002D5" w:rsidP="001002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D2" w:rsidRDefault="002A6AD2" w:rsidP="009F0C77">
      <w:r>
        <w:separator/>
      </w:r>
    </w:p>
  </w:footnote>
  <w:footnote w:type="continuationSeparator" w:id="0">
    <w:p w:rsidR="002A6AD2" w:rsidRDefault="002A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1VR17"/>
    <w:docVar w:name="CoverBillType" w:val="b"/>
    <w:docVar w:name="DocPath" w:val="L:\Council\bills\CC\15081VR17.DOCX"/>
    <w:docVar w:name="dvBillNumber" w:val="3817"/>
    <w:docVar w:name="dvBillNumberPrefix" w:val="H. "/>
    <w:docVar w:name="dvOriginalBody" w:val="House"/>
    <w:docVar w:name="dvSteno" w:val="CC"/>
    <w:docVar w:name="NameofBody" w:val="h"/>
    <w:docVar w:name="vGroup2" w:val="Council"/>
  </w:docVars>
  <w:rsids>
    <w:rsidRoot w:val="002A6AD2"/>
    <w:rsid w:val="00011869"/>
    <w:rsid w:val="00015CD6"/>
    <w:rsid w:val="000E0100"/>
    <w:rsid w:val="000E1785"/>
    <w:rsid w:val="000F40FA"/>
    <w:rsid w:val="001002D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AD2"/>
    <w:rsid w:val="002E505E"/>
    <w:rsid w:val="002E5912"/>
    <w:rsid w:val="002F4B43"/>
    <w:rsid w:val="00301B21"/>
    <w:rsid w:val="00325348"/>
    <w:rsid w:val="0032732C"/>
    <w:rsid w:val="00336AD0"/>
    <w:rsid w:val="0037079A"/>
    <w:rsid w:val="003C4DAB"/>
    <w:rsid w:val="003D01E8"/>
    <w:rsid w:val="003E5288"/>
    <w:rsid w:val="003F6D79"/>
    <w:rsid w:val="0041760A"/>
    <w:rsid w:val="00417C01"/>
    <w:rsid w:val="004403BD"/>
    <w:rsid w:val="00461441"/>
    <w:rsid w:val="00464226"/>
    <w:rsid w:val="004809EE"/>
    <w:rsid w:val="004D7CD7"/>
    <w:rsid w:val="004E7D54"/>
    <w:rsid w:val="004F2656"/>
    <w:rsid w:val="005273C6"/>
    <w:rsid w:val="00530A69"/>
    <w:rsid w:val="00545593"/>
    <w:rsid w:val="00556EBF"/>
    <w:rsid w:val="00577C6C"/>
    <w:rsid w:val="005A62FE"/>
    <w:rsid w:val="005C2FE2"/>
    <w:rsid w:val="005E2BC9"/>
    <w:rsid w:val="00605102"/>
    <w:rsid w:val="006215AA"/>
    <w:rsid w:val="006913C9"/>
    <w:rsid w:val="0069470D"/>
    <w:rsid w:val="006D58AA"/>
    <w:rsid w:val="006F30B0"/>
    <w:rsid w:val="00734F00"/>
    <w:rsid w:val="007A70AE"/>
    <w:rsid w:val="007E6D91"/>
    <w:rsid w:val="00827869"/>
    <w:rsid w:val="008362E8"/>
    <w:rsid w:val="0085786E"/>
    <w:rsid w:val="008914F1"/>
    <w:rsid w:val="008A1768"/>
    <w:rsid w:val="008A1F25"/>
    <w:rsid w:val="008A489F"/>
    <w:rsid w:val="008F0F33"/>
    <w:rsid w:val="008F4429"/>
    <w:rsid w:val="0094021A"/>
    <w:rsid w:val="00956C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870"/>
    <w:rsid w:val="00BE3C22"/>
    <w:rsid w:val="00C0345E"/>
    <w:rsid w:val="00C31C95"/>
    <w:rsid w:val="00C3483A"/>
    <w:rsid w:val="00C74E9D"/>
    <w:rsid w:val="00C826DD"/>
    <w:rsid w:val="00C82FD3"/>
    <w:rsid w:val="00C92819"/>
    <w:rsid w:val="00CC6B7B"/>
    <w:rsid w:val="00CD2089"/>
    <w:rsid w:val="00CD68A3"/>
    <w:rsid w:val="00D41B5B"/>
    <w:rsid w:val="00D73A67"/>
    <w:rsid w:val="00D970A9"/>
    <w:rsid w:val="00DF3845"/>
    <w:rsid w:val="00E41911"/>
    <w:rsid w:val="00E44B57"/>
    <w:rsid w:val="00E92EEF"/>
    <w:rsid w:val="00EF2368"/>
    <w:rsid w:val="00F24442"/>
    <w:rsid w:val="00F46F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3A74-C935-4F9F-AC9E-D6CF6A6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5FFE1-9359-4DE8-B693-B3FA4DD00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474</Words>
  <Characters>2649</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3817 Text of Previous Version (Feb. 22, 2017) - South Carolina Legislature Online</dc:title>
  <dc:creator>%USERNAME%</dc:creator>
  <cp:lastModifiedBy>S Volk</cp:lastModifiedBy>
  <cp:revision>2</cp:revision>
  <cp:lastPrinted>2017-02-17T18:15:00Z</cp:lastPrinted>
  <dcterms:created xsi:type="dcterms:W3CDTF">2017-02-22T18:18:00Z</dcterms:created>
  <dcterms:modified xsi:type="dcterms:W3CDTF">2017-02-22T18:18:00Z</dcterms:modified>
</cp:coreProperties>
</file>