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172EE0">
      <w:pPr>
        <w:tabs>
          <w:tab w:val="right" w:pos="5933"/>
        </w:tabs>
        <w:suppressAutoHyphens/>
      </w:pPr>
      <w:r>
        <w:tab/>
      </w:r>
      <w:r>
        <w:rPr>
          <w:b/>
          <w:sz w:val="36"/>
        </w:rPr>
        <w:t>H. 3846</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3846) to amend Section 40</w:t>
      </w:r>
      <w:r>
        <w:noBreakHyphen/>
        <w:t>59</w:t>
      </w:r>
      <w:r>
        <w:noBreakHyphen/>
        <w:t>260, Code of Laws of South Carolina, 1976, relating to exceptions from homebuilders licensure requirements for certain residential property improvements made by property, etc., respectfully</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351F69"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F69">
        <w:rPr>
          <w:snapToGrid w:val="0"/>
        </w:rPr>
        <w:tab/>
        <w:t>Amend the bill, as and if amended, by striking SECTION 1 in its entirety.</w:t>
      </w:r>
    </w:p>
    <w:p w:rsidR="00172EE0" w:rsidRPr="00351F69"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F69">
        <w:rPr>
          <w:snapToGrid w:val="0"/>
        </w:rPr>
        <w:tab/>
        <w:t>Renumber sections to conform.</w:t>
      </w: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1F69">
        <w:rPr>
          <w:snapToGrid w:val="0"/>
        </w:rPr>
        <w:tab/>
        <w:t>Amend title to conform.</w:t>
      </w:r>
    </w:p>
    <w:p w:rsidR="00172EE0" w:rsidRPr="00351F69"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72EE0" w:rsidRPr="004B1B96" w:rsidRDefault="00172EE0" w:rsidP="00172EE0">
      <w:pPr>
        <w:rPr>
          <w:b/>
        </w:rPr>
      </w:pPr>
      <w:r w:rsidRPr="004B1B96">
        <w:rPr>
          <w:b/>
        </w:rPr>
        <w:t>Explanation of Fiscal Impact</w:t>
      </w:r>
    </w:p>
    <w:p w:rsidR="00172EE0" w:rsidRPr="004B1B96" w:rsidRDefault="00D9228E" w:rsidP="00172EE0">
      <w:pPr>
        <w:rPr>
          <w:b/>
        </w:rPr>
      </w:pPr>
      <w:sdt>
        <w:sdtPr>
          <w:rPr>
            <w:b/>
          </w:rPr>
          <w:id w:val="-1068260309"/>
          <w:placeholder>
            <w:docPart w:val="30F657F7DA3A437FB7B7AB9370FE1C71"/>
          </w:placeholder>
        </w:sdtPr>
        <w:sdtEndPr/>
        <w:sdtContent>
          <w:sdt>
            <w:sdtPr>
              <w:rPr>
                <w:b/>
              </w:rPr>
              <w:alias w:val="Bill Action"/>
              <w:tag w:val="Bill Action"/>
              <w:id w:val="1519584527"/>
              <w:placeholder>
                <w:docPart w:val="88310EC890A14AF691ED6633C39213C2"/>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172EE0" w:rsidRPr="004B1B96">
                <w:rPr>
                  <w:b/>
                </w:rPr>
                <w:t xml:space="preserve">Amended by the House of Representatives on </w:t>
              </w:r>
            </w:sdtContent>
          </w:sdt>
        </w:sdtContent>
      </w:sdt>
      <w:sdt>
        <w:sdtPr>
          <w:rPr>
            <w:b/>
          </w:rPr>
          <w:alias w:val="Date"/>
          <w:tag w:val="Date"/>
          <w:id w:val="1405646313"/>
          <w:placeholder>
            <w:docPart w:val="053C9DDB836D456187C15AD73E987109"/>
          </w:placeholder>
          <w:date w:fullDate="2018-04-03T00:00:00Z">
            <w:dateFormat w:val="MMMM d, yyyy"/>
            <w:lid w:val="en-US"/>
            <w:storeMappedDataAs w:val="dateTime"/>
            <w:calendar w:val="gregorian"/>
          </w:date>
        </w:sdtPr>
        <w:sdtEndPr/>
        <w:sdtContent>
          <w:r w:rsidR="00172EE0" w:rsidRPr="004B1B96">
            <w:rPr>
              <w:b/>
            </w:rPr>
            <w:t>April 3, 2018</w:t>
          </w:r>
        </w:sdtContent>
      </w:sdt>
    </w:p>
    <w:p w:rsidR="00172EE0" w:rsidRPr="004B1B96" w:rsidRDefault="00172EE0" w:rsidP="00172EE0">
      <w:pPr>
        <w:rPr>
          <w:b/>
        </w:rPr>
      </w:pPr>
      <w:r w:rsidRPr="004B1B96">
        <w:rPr>
          <w:b/>
        </w:rPr>
        <w:t>State Expenditure</w:t>
      </w:r>
    </w:p>
    <w:p w:rsidR="00172EE0" w:rsidRPr="004B1B96" w:rsidRDefault="00172EE0" w:rsidP="00172E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B1B96">
        <w:rPr>
          <w:sz w:val="22"/>
        </w:rPr>
        <w:t xml:space="preserve">Section one of this bill codifies the South Carolina Residential Code as it relates to permit requirements for personal property owners.  Under current law, a property owner may act as his own builder when making improvements to his personal property, provided that the improvements are intended for the sole use of the </w:t>
      </w:r>
      <w:r w:rsidRPr="004B1B96">
        <w:rPr>
          <w:sz w:val="22"/>
        </w:rPr>
        <w:lastRenderedPageBreak/>
        <w:t xml:space="preserve">owner or his family and the property is not accessible by the general public.  The owner must apply for a building permit before undertaking major improvements.  The bill delineates improvements to personal property for which the owner is not required to obtain a building permit.  </w:t>
      </w:r>
    </w:p>
    <w:p w:rsidR="00172EE0" w:rsidRPr="004B1B96" w:rsidRDefault="00172EE0" w:rsidP="00172E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B1B96">
        <w:rPr>
          <w:sz w:val="22"/>
        </w:rPr>
        <w:t xml:space="preserve">Section two of the bill codifies current regulations pertaining to residential specialty contractor licensing and registration.  Additionally, this section of the bill amends the definition of residential specialty contractor to allow a licensed residential builder to also hold a residential specialty registration.  </w:t>
      </w:r>
    </w:p>
    <w:p w:rsidR="00172EE0" w:rsidRPr="004B1B96" w:rsidRDefault="00172EE0" w:rsidP="00172E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4B1B96">
        <w:rPr>
          <w:rFonts w:cs="Times New Roman"/>
          <w:sz w:val="22"/>
        </w:rPr>
        <w:t xml:space="preserve">This bill does not alter the responsibilities of the Residential Builders Commission, which regulates residential construction and property improvement for LLR.  Therefore, this bill will have no expenditure impact on the </w:t>
      </w:r>
      <w:r>
        <w:rPr>
          <w:rFonts w:cs="Times New Roman"/>
          <w:sz w:val="22"/>
        </w:rPr>
        <w:t>g</w:t>
      </w:r>
      <w:r w:rsidRPr="004B1B96">
        <w:rPr>
          <w:rFonts w:cs="Times New Roman"/>
          <w:sz w:val="22"/>
        </w:rPr>
        <w:t xml:space="preserve">eneral </w:t>
      </w:r>
      <w:r>
        <w:rPr>
          <w:rFonts w:cs="Times New Roman"/>
          <w:sz w:val="22"/>
        </w:rPr>
        <w:t>f</w:t>
      </w:r>
      <w:r w:rsidRPr="004B1B96">
        <w:rPr>
          <w:rFonts w:cs="Times New Roman"/>
          <w:sz w:val="22"/>
        </w:rPr>
        <w:t xml:space="preserve">und, </w:t>
      </w:r>
      <w:r>
        <w:rPr>
          <w:rFonts w:cs="Times New Roman"/>
          <w:sz w:val="22"/>
        </w:rPr>
        <w:t>other f</w:t>
      </w:r>
      <w:r w:rsidRPr="004B1B96">
        <w:rPr>
          <w:rFonts w:cs="Times New Roman"/>
          <w:sz w:val="22"/>
        </w:rPr>
        <w:t xml:space="preserve">unds, or </w:t>
      </w:r>
      <w:r>
        <w:rPr>
          <w:rFonts w:cs="Times New Roman"/>
          <w:sz w:val="22"/>
        </w:rPr>
        <w:t>f</w:t>
      </w:r>
      <w:r w:rsidRPr="004B1B96">
        <w:rPr>
          <w:rFonts w:cs="Times New Roman"/>
          <w:sz w:val="22"/>
        </w:rPr>
        <w:t xml:space="preserve">ederal </w:t>
      </w:r>
      <w:r>
        <w:rPr>
          <w:rFonts w:cs="Times New Roman"/>
          <w:sz w:val="22"/>
        </w:rPr>
        <w:t>f</w:t>
      </w:r>
      <w:r w:rsidRPr="004B1B96">
        <w:rPr>
          <w:rFonts w:cs="Times New Roman"/>
          <w:sz w:val="22"/>
        </w:rPr>
        <w:t>unds.</w:t>
      </w:r>
    </w:p>
    <w:p w:rsidR="00172EE0" w:rsidRPr="004B1B96" w:rsidRDefault="00172EE0" w:rsidP="00172EE0">
      <w:pPr>
        <w:rPr>
          <w:b/>
        </w:rPr>
      </w:pPr>
      <w:r w:rsidRPr="004B1B96">
        <w:rPr>
          <w:b/>
        </w:rPr>
        <w:t>Local Expenditure</w:t>
      </w:r>
    </w:p>
    <w:p w:rsidR="00172EE0" w:rsidRPr="004B1B96" w:rsidRDefault="00172EE0" w:rsidP="00172EE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B1B96">
        <w:rPr>
          <w:sz w:val="22"/>
        </w:rPr>
        <w:t xml:space="preserve">This bill codifies sections of the South Carolina Residential Code and the Code of Regulations.  Local governments currently apply these sections of code to the administration of building permits.  This bill does not alter the regulatory duties of local governments.  Therefore, this bill </w:t>
      </w:r>
      <w:r w:rsidRPr="004B1B96">
        <w:rPr>
          <w:rFonts w:cs="Times New Roman"/>
          <w:sz w:val="22"/>
        </w:rPr>
        <w:t xml:space="preserve">will have no expenditure impact on the </w:t>
      </w:r>
      <w:r>
        <w:rPr>
          <w:rFonts w:cs="Times New Roman"/>
          <w:sz w:val="22"/>
        </w:rPr>
        <w:t>g</w:t>
      </w:r>
      <w:r w:rsidRPr="004B1B96">
        <w:rPr>
          <w:rFonts w:cs="Times New Roman"/>
          <w:sz w:val="22"/>
        </w:rPr>
        <w:t xml:space="preserve">eneral </w:t>
      </w:r>
      <w:r>
        <w:rPr>
          <w:rFonts w:cs="Times New Roman"/>
          <w:sz w:val="22"/>
        </w:rPr>
        <w:t>f</w:t>
      </w:r>
      <w:r w:rsidRPr="004B1B96">
        <w:rPr>
          <w:rFonts w:cs="Times New Roman"/>
          <w:sz w:val="22"/>
        </w:rPr>
        <w:t xml:space="preserve">und, </w:t>
      </w:r>
      <w:r>
        <w:rPr>
          <w:rFonts w:cs="Times New Roman"/>
          <w:sz w:val="22"/>
        </w:rPr>
        <w:t>o</w:t>
      </w:r>
      <w:r w:rsidRPr="004B1B96">
        <w:rPr>
          <w:rFonts w:cs="Times New Roman"/>
          <w:sz w:val="22"/>
        </w:rPr>
        <w:t xml:space="preserve">ther </w:t>
      </w:r>
      <w:r>
        <w:rPr>
          <w:rFonts w:cs="Times New Roman"/>
          <w:sz w:val="22"/>
        </w:rPr>
        <w:t>f</w:t>
      </w:r>
      <w:r w:rsidRPr="004B1B96">
        <w:rPr>
          <w:rFonts w:cs="Times New Roman"/>
          <w:sz w:val="22"/>
        </w:rPr>
        <w:t xml:space="preserve">unds, or </w:t>
      </w:r>
      <w:r>
        <w:rPr>
          <w:rFonts w:cs="Times New Roman"/>
          <w:sz w:val="22"/>
        </w:rPr>
        <w:t>f</w:t>
      </w:r>
      <w:r w:rsidRPr="004B1B96">
        <w:rPr>
          <w:rFonts w:cs="Times New Roman"/>
          <w:sz w:val="22"/>
        </w:rPr>
        <w:t xml:space="preserve">ederal </w:t>
      </w:r>
      <w:r>
        <w:rPr>
          <w:rFonts w:cs="Times New Roman"/>
          <w:sz w:val="22"/>
        </w:rPr>
        <w:t>f</w:t>
      </w:r>
      <w:r w:rsidRPr="004B1B96">
        <w:rPr>
          <w:rFonts w:cs="Times New Roman"/>
          <w:sz w:val="22"/>
        </w:rPr>
        <w:t xml:space="preserve">unds.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72EE0" w:rsidRP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E0"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D03A64" w:rsidRDefault="00D0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SECTION</w:t>
      </w:r>
      <w:r w:rsidRPr="0063708A">
        <w:rPr>
          <w:u w:color="000000" w:themeColor="text1"/>
        </w:rPr>
        <w:tab/>
        <w:t>1.</w:t>
      </w:r>
      <w:r w:rsidRPr="0063708A">
        <w:rPr>
          <w:u w:color="000000" w:themeColor="text1"/>
        </w:rPr>
        <w:tab/>
        <w:t>Article 1, Chapter 59, title 40 of the 1976 Code is amended by adding: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Pr="0063708A">
        <w:rPr>
          <w:u w:color="000000" w:themeColor="text1"/>
        </w:rPr>
        <w:noBreakHyphen/>
        <w:t>59</w:t>
      </w:r>
      <w:r w:rsidRPr="0063708A">
        <w:rPr>
          <w:u w:color="000000" w:themeColor="text1"/>
        </w:rPr>
        <w:noBreakHyphen/>
        <w:t>265.</w:t>
      </w:r>
      <w:r w:rsidRPr="0063708A">
        <w:rPr>
          <w:u w:color="000000" w:themeColor="text1"/>
        </w:rPr>
        <w:tab/>
        <w:t>(A)</w:t>
      </w:r>
      <w:r w:rsidRPr="0063708A">
        <w:rPr>
          <w:u w:color="000000" w:themeColor="text1"/>
        </w:rPr>
        <w:tab/>
        <w:t>This chapter does not apply to an owner of residential property who improves the property when the improvements are for the following: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Pr="0063708A">
        <w:rPr>
          <w:u w:color="000000" w:themeColor="text1"/>
        </w:rPr>
        <w:noBreakHyphen/>
        <w:t>story detached accessory structures, provided that the floor area does not exceed two hundred square feet;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sidewalks and driveways;</w:t>
      </w:r>
    </w:p>
    <w:p w:rsidR="00D03A64" w:rsidRPr="0063708A" w:rsidRDefault="005E2C2C"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(f)</w:t>
      </w:r>
      <w:r>
        <w:rPr>
          <w:u w:color="000000" w:themeColor="text1"/>
        </w:rPr>
        <w:tab/>
      </w:r>
      <w:r w:rsidR="00D03A64" w:rsidRPr="0063708A">
        <w:rPr>
          <w:u w:color="000000" w:themeColor="text1"/>
        </w:rPr>
        <w:t>painting, papering, tiling, carpeting, cabinets, counter tops</w:t>
      </w:r>
      <w:r>
        <w:rPr>
          <w:u w:color="000000" w:themeColor="text1"/>
        </w:rPr>
        <w:t>;</w:t>
      </w:r>
      <w:r w:rsidR="00D03A64" w:rsidRPr="0063708A">
        <w:rPr>
          <w:u w:color="000000" w:themeColor="text1"/>
        </w:rPr>
        <w:t xml:space="preserve"> and similar finish work;</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Pr="0063708A">
        <w:rPr>
          <w:u w:color="000000" w:themeColor="text1"/>
        </w:rPr>
        <w:noBreakHyphen/>
        <w:t>four inches deep;</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Pr="0063708A">
        <w:rPr>
          <w:u w:color="000000" w:themeColor="text1"/>
        </w:rPr>
        <w:noBreakHyphen/>
        <w:t>four inches from the exterior wall and do not require additional support;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Pr="0063708A">
        <w:rPr>
          <w:u w:color="000000" w:themeColor="text1"/>
        </w:rPr>
        <w:noBreakHyphen/>
        <w:t>and</w:t>
      </w:r>
      <w:r w:rsidRPr="0063708A">
        <w:rPr>
          <w:u w:color="000000" w:themeColor="text1"/>
        </w:rPr>
        <w:noBreakHyphen/>
        <w:t>plug connected temporary decorative lighting;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Pr="0063708A">
        <w:rPr>
          <w:u w:color="000000" w:themeColor="text1"/>
        </w:rPr>
        <w:noBreakHyphen/>
        <w:t>five volts and not capable of supplying more than fifty watts of energy;</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w:t>
      </w:r>
      <w:r w:rsidR="005E2C2C">
        <w:rPr>
          <w:u w:color="000000" w:themeColor="text1"/>
        </w:rPr>
        <w:t>,</w:t>
      </w:r>
      <w:r w:rsidRPr="0063708A">
        <w:rPr>
          <w:u w:color="000000" w:themeColor="text1"/>
        </w:rPr>
        <w:t xml:space="preserve"> or clothes drying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 cooling units;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Pr="0063708A">
        <w:rPr>
          <w:u w:color="000000" w:themeColor="text1"/>
        </w:rPr>
        <w:noBreakHyphen/>
        <w:t xml:space="preserve"> or chilled</w:t>
      </w:r>
      <w:r w:rsidRPr="0063708A">
        <w:rPr>
          <w:u w:color="000000" w:themeColor="text1"/>
        </w:rPr>
        <w:noBreakHyphen/>
        <w:t>water piping within any heating or cooling equipment regulated by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(g)</w:t>
      </w:r>
      <w:r w:rsidRPr="0063708A">
        <w:rPr>
          <w:u w:color="000000" w:themeColor="text1"/>
        </w:rPr>
        <w:tab/>
        <w:t>self</w:t>
      </w:r>
      <w:r w:rsidRPr="0063708A">
        <w:rPr>
          <w:u w:color="000000" w:themeColor="text1"/>
        </w:rPr>
        <w:noBreakHyphen/>
        <w:t>contained refrigeration systems containing ten pounds or less of refrigerant or that are actuated by motors of one horsepower or less;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w:t>
      </w:r>
      <w:r w:rsidR="005E2C2C">
        <w:rPr>
          <w:u w:color="000000" w:themeColor="text1"/>
        </w:rPr>
        <w:t>,</w:t>
      </w:r>
      <w:r w:rsidRPr="0063708A">
        <w:rPr>
          <w:u w:color="000000" w:themeColor="text1"/>
        </w:rPr>
        <w:t xml:space="preserve"> or fixtures, and the removal and reinstallation of water closets, provided such repairs do not involve or require the replacement or rearrangement of valves, pipes, or fixtures.</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Pr="0063708A">
        <w:rPr>
          <w:u w:color="000000" w:themeColor="text1"/>
        </w:rPr>
        <w:noBreakHyphen/>
        <w:t>59</w:t>
      </w:r>
      <w:r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E2C2C">
        <w:tab/>
      </w:r>
      <w:r w:rsidRPr="0063708A">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005E2C2C">
        <w:tab/>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28E" w:rsidRDefault="00D9228E" w:rsidP="00D9228E">
      <w:pPr>
        <w:suppressAutoHyphens/>
      </w:pPr>
    </w:p>
    <w:sectPr w:rsidR="00D9228E"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DB54B8-59A9-44D5-87EB-7CCFB6E85EF6}"/>
    <w:embedBold r:id="rId2" w:fontKey="{D0327C06-228A-4520-9DD0-3FDB4056DF08}"/>
  </w:font>
  <w:font w:name="Calibri">
    <w:panose1 w:val="020F0502020204030204"/>
    <w:charset w:val="00"/>
    <w:family w:val="swiss"/>
    <w:pitch w:val="variable"/>
    <w:sig w:usb0="E00002FF" w:usb1="4000ACFF" w:usb2="00000001" w:usb3="00000000" w:csb0="0000019F" w:csb1="00000000"/>
    <w:embedRegular r:id="rId3" w:fontKey="{760218CC-AAEC-4BDE-AD04-69C1BDB92B8F}"/>
  </w:font>
  <w:font w:name="Cambria">
    <w:panose1 w:val="02040503050406030204"/>
    <w:charset w:val="00"/>
    <w:family w:val="roman"/>
    <w:pitch w:val="variable"/>
    <w:sig w:usb0="E00002FF" w:usb1="400004FF" w:usb2="00000000" w:usb3="00000000" w:csb0="0000019F" w:csb1="00000000"/>
    <w:embedRegular r:id="rId4" w:fontKey="{4893D5D2-1278-4973-91B8-75441342A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D9228E">
      <w:rPr>
        <w:noProof/>
      </w:rPr>
      <w:t>2</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D92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72EE0"/>
    <w:rsid w:val="001D08F2"/>
    <w:rsid w:val="001D3A58"/>
    <w:rsid w:val="001D525B"/>
    <w:rsid w:val="001D7F4F"/>
    <w:rsid w:val="00205238"/>
    <w:rsid w:val="002321B6"/>
    <w:rsid w:val="00250967"/>
    <w:rsid w:val="002543C8"/>
    <w:rsid w:val="0025541D"/>
    <w:rsid w:val="00261FD3"/>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2C2C"/>
    <w:rsid w:val="00605102"/>
    <w:rsid w:val="006215AA"/>
    <w:rsid w:val="006913C9"/>
    <w:rsid w:val="0069470D"/>
    <w:rsid w:val="006D58AA"/>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B5AAA"/>
    <w:rsid w:val="00AC34A2"/>
    <w:rsid w:val="00AD1C9A"/>
    <w:rsid w:val="00AD4B17"/>
    <w:rsid w:val="00B412D4"/>
    <w:rsid w:val="00B61741"/>
    <w:rsid w:val="00BE3C22"/>
    <w:rsid w:val="00C0345E"/>
    <w:rsid w:val="00C31C95"/>
    <w:rsid w:val="00C3483A"/>
    <w:rsid w:val="00C65810"/>
    <w:rsid w:val="00C74E9D"/>
    <w:rsid w:val="00C826DD"/>
    <w:rsid w:val="00C82FD3"/>
    <w:rsid w:val="00C92819"/>
    <w:rsid w:val="00CC6B7B"/>
    <w:rsid w:val="00CD2089"/>
    <w:rsid w:val="00CF534E"/>
    <w:rsid w:val="00D03A64"/>
    <w:rsid w:val="00D73A67"/>
    <w:rsid w:val="00D9228E"/>
    <w:rsid w:val="00D970A9"/>
    <w:rsid w:val="00DF3845"/>
    <w:rsid w:val="00E41911"/>
    <w:rsid w:val="00E44B57"/>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72E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0F657F7DA3A437FB7B7AB9370FE1C71"/>
        <w:category>
          <w:name w:val="General"/>
          <w:gallery w:val="placeholder"/>
        </w:category>
        <w:types>
          <w:type w:val="bbPlcHdr"/>
        </w:types>
        <w:behaviors>
          <w:behavior w:val="content"/>
        </w:behaviors>
        <w:guid w:val="{6464EC3C-304F-4EA5-ADAE-CEC78C301BA6}"/>
      </w:docPartPr>
      <w:docPartBody>
        <w:p w:rsidR="00BC0882" w:rsidRDefault="00AC4D29" w:rsidP="00AC4D29">
          <w:pPr>
            <w:pStyle w:val="30F657F7DA3A437FB7B7AB9370FE1C71"/>
          </w:pPr>
          <w:r w:rsidRPr="00AB1D74">
            <w:rPr>
              <w:rStyle w:val="PlaceholderText"/>
            </w:rPr>
            <w:t>Click here to enter text.</w:t>
          </w:r>
        </w:p>
      </w:docPartBody>
    </w:docPart>
    <w:docPart>
      <w:docPartPr>
        <w:name w:val="88310EC890A14AF691ED6633C39213C2"/>
        <w:category>
          <w:name w:val="General"/>
          <w:gallery w:val="placeholder"/>
        </w:category>
        <w:types>
          <w:type w:val="bbPlcHdr"/>
        </w:types>
        <w:behaviors>
          <w:behavior w:val="content"/>
        </w:behaviors>
        <w:guid w:val="{5643EF38-9139-494C-9005-814A3E1AECB3}"/>
      </w:docPartPr>
      <w:docPartBody>
        <w:p w:rsidR="00BC0882" w:rsidRDefault="00AC4D29" w:rsidP="00AC4D29">
          <w:pPr>
            <w:pStyle w:val="88310EC890A14AF691ED6633C39213C2"/>
          </w:pPr>
          <w:r>
            <w:rPr>
              <w:rFonts w:ascii="Times New Roman" w:eastAsia="Calibri" w:hAnsi="Times New Roman" w:cs="Times New Roman"/>
              <w:color w:val="808080" w:themeColor="background1" w:themeShade="80"/>
            </w:rPr>
            <w:t xml:space="preserve"> Choose bill action.</w:t>
          </w:r>
        </w:p>
      </w:docPartBody>
    </w:docPart>
    <w:docPart>
      <w:docPartPr>
        <w:name w:val="053C9DDB836D456187C15AD73E987109"/>
        <w:category>
          <w:name w:val="General"/>
          <w:gallery w:val="placeholder"/>
        </w:category>
        <w:types>
          <w:type w:val="bbPlcHdr"/>
        </w:types>
        <w:behaviors>
          <w:behavior w:val="content"/>
        </w:behaviors>
        <w:guid w:val="{8950D5D8-A5E0-4D3F-8815-8CDF3EDDB503}"/>
      </w:docPartPr>
      <w:docPartBody>
        <w:p w:rsidR="00BC0882" w:rsidRDefault="00AC4D29" w:rsidP="00AC4D29">
          <w:pPr>
            <w:pStyle w:val="053C9DDB836D456187C15AD73E987109"/>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29"/>
    <w:rsid w:val="00AC4D29"/>
    <w:rsid w:val="00BC0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4D29"/>
    <w:rPr>
      <w:color w:val="808080"/>
    </w:rPr>
  </w:style>
  <w:style w:type="paragraph" w:customStyle="1" w:styleId="30F657F7DA3A437FB7B7AB9370FE1C71">
    <w:name w:val="30F657F7DA3A437FB7B7AB9370FE1C71"/>
    <w:rsid w:val="00AC4D29"/>
  </w:style>
  <w:style w:type="paragraph" w:customStyle="1" w:styleId="88310EC890A14AF691ED6633C39213C2">
    <w:name w:val="88310EC890A14AF691ED6633C39213C2"/>
    <w:rsid w:val="00AC4D29"/>
  </w:style>
  <w:style w:type="paragraph" w:customStyle="1" w:styleId="053C9DDB836D456187C15AD73E987109">
    <w:name w:val="053C9DDB836D456187C15AD73E987109"/>
    <w:rsid w:val="00AC4D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5A1E-8BE3-4D1C-A657-1671904A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6</Pages>
  <Words>1424</Words>
  <Characters>8009</Characters>
  <Application>Microsoft Office Word</Application>
  <DocSecurity>0</DocSecurity>
  <Lines>226</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(May 1, 2018) - South Carolina Legislature Online</dc:title>
  <dc:creator>angiemorgan</dc:creator>
  <cp:lastModifiedBy>Miriam Cook</cp:lastModifiedBy>
  <cp:revision>2</cp:revision>
  <cp:lastPrinted>2017-02-15T17:43:00Z</cp:lastPrinted>
  <dcterms:created xsi:type="dcterms:W3CDTF">2018-05-01T23:58:00Z</dcterms:created>
  <dcterms:modified xsi:type="dcterms:W3CDTF">2018-05-01T23:58:00Z</dcterms:modified>
</cp:coreProperties>
</file>