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C4421F">
      <w:pPr>
        <w:tabs>
          <w:tab w:val="right" w:pos="5933"/>
        </w:tabs>
        <w:suppressAutoHyphens/>
      </w:pPr>
      <w:r>
        <w:t>S. Printed 2/21/18--S.</w:t>
      </w:r>
      <w:r w:rsidR="00C4421F">
        <w:tab/>
        <w:t>[SEC 2/22/18 4:11 PM]</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3865) to amend the Code of Laws of So</w:t>
      </w:r>
      <w:r w:rsidR="004F3796">
        <w:t>uth Carolina, 1976, so as to ena</w:t>
      </w:r>
      <w:r>
        <w:t>ct the “South Carolina Pregnancy Accommodations Act”; to amend Section 1</w:t>
      </w:r>
      <w:r>
        <w:noBreakHyphen/>
        <w:t>13</w:t>
      </w:r>
      <w:r>
        <w:noBreakHyphen/>
        <w:t>30, etc., respectfully</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 xml:space="preserve">Amend the bill, as and if amended, page 4 by striking lines 20-24, in Section 1-13-80(A)(4)(e), as contained in SECTION 4, and inserting therein the following: </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t>/</w:t>
      </w:r>
      <w:r w:rsidRPr="00793C28">
        <w:rPr>
          <w:snapToGrid w:val="0"/>
        </w:rPr>
        <w:tab/>
      </w:r>
      <w:r w:rsidRPr="00793C28">
        <w:rPr>
          <w:snapToGrid w:val="0"/>
        </w:rPr>
        <w:tab/>
      </w:r>
      <w:r w:rsidRPr="00793C28">
        <w:rPr>
          <w:snapToGrid w:val="0"/>
          <w:u w:val="single"/>
        </w:rPr>
        <w:t>(i)</w:t>
      </w:r>
      <w:r w:rsidRPr="00793C28">
        <w:rPr>
          <w:snapToGrid w:val="0"/>
        </w:rPr>
        <w:tab/>
      </w:r>
      <w:r w:rsidRPr="00793C28">
        <w:rPr>
          <w:snapToGrid w:val="0"/>
          <w:u w:val="single"/>
        </w:rPr>
        <w:t xml:space="preserve">The term ‘reasonable accommodation’ may include: </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(AA)</w:t>
      </w:r>
      <w:r w:rsidRPr="00793C28">
        <w:rPr>
          <w:snapToGrid w:val="0"/>
        </w:rPr>
        <w:tab/>
      </w:r>
      <w:r w:rsidRPr="00793C28">
        <w:rPr>
          <w:snapToGrid w:val="0"/>
          <w:u w:val="single"/>
        </w:rPr>
        <w:t>making existing facilities used by employees readily accessible to and usable by individuals with disabilities; and</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job restructuring, part-time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 for individuals with disabilities.</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(ii)(AA)</w:t>
      </w:r>
      <w:r w:rsidRPr="00793C28">
        <w:rPr>
          <w:snapToGrid w:val="0"/>
        </w:rPr>
        <w:tab/>
      </w:r>
      <w:r w:rsidRPr="00793C28">
        <w:rPr>
          <w:snapToGrid w:val="0"/>
          <w:u w:val="single"/>
        </w:rPr>
        <w:t>The term ‘undue hardship’ means an action requiring significant difficulty or expense, when considered in lig</w:t>
      </w:r>
      <w:r w:rsidR="00C4421F">
        <w:rPr>
          <w:snapToGrid w:val="0"/>
          <w:u w:val="single"/>
        </w:rPr>
        <w:t>ht of the factors set forth in s</w:t>
      </w:r>
      <w:r w:rsidRPr="00793C28">
        <w:rPr>
          <w:snapToGrid w:val="0"/>
          <w:u w:val="single"/>
        </w:rPr>
        <w:t>ubsection (A)(4)(e)(i)(BB).</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In determining whether an accommodation would impose an undue hardship on a covered entity, factors to be considered include:</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lastRenderedPageBreak/>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(aa)</w:t>
      </w:r>
      <w:r w:rsidRPr="00793C28">
        <w:rPr>
          <w:snapToGrid w:val="0"/>
        </w:rPr>
        <w:tab/>
      </w:r>
      <w:r w:rsidRPr="00793C28">
        <w:rPr>
          <w:snapToGrid w:val="0"/>
          <w:u w:val="single"/>
        </w:rPr>
        <w:t>the nature and cost of the accommodation needed under this chapter;</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the overall financial resources of the facility or facilities involved in the provision of the reasonable accommodation; the number of persons employed at such facility; the effect on expenses and resources, or the impact otherwise of such accommodation upon the operation of the facility;</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(cc)</w:t>
      </w:r>
      <w:r w:rsidRPr="00793C28">
        <w:rPr>
          <w:snapToGrid w:val="0"/>
        </w:rPr>
        <w:tab/>
      </w:r>
      <w:r w:rsidRPr="00793C28">
        <w:rPr>
          <w:snapToGrid w:val="0"/>
          <w:u w:val="single"/>
        </w:rPr>
        <w:t>the overall financial resources of the covered entity; the overall size of the business of a covered entity with respect to the number of its employees; the number, type, and location of its facilities; and</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(dd)</w:t>
      </w:r>
      <w:r w:rsidRPr="00793C28">
        <w:rPr>
          <w:snapToGrid w:val="0"/>
        </w:rPr>
        <w:tab/>
      </w:r>
      <w:r w:rsidRPr="00793C28">
        <w:rPr>
          <w:snapToGrid w:val="0"/>
          <w:u w:val="single"/>
        </w:rPr>
        <w:t>the type of operation or operations of the covered entity, including the composition, structure, and functions of the workforce of such entity; the geographic separateness, administrative, or fiscal relationship of the facility or facilities in question to the covered entity.</w:t>
      </w:r>
      <w:r w:rsidRPr="00793C28">
        <w:rPr>
          <w:snapToGrid w:val="0"/>
        </w:rPr>
        <w:tab/>
      </w:r>
      <w:r w:rsidRPr="00793C28">
        <w:rPr>
          <w:snapToGrid w:val="0"/>
        </w:rPr>
        <w:tab/>
        <w:t>/</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Renumber sections to conform.</w:t>
      </w:r>
    </w:p>
    <w:p w:rsid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Amend title to conform.</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E7898" w:rsidRPr="00A51FD2" w:rsidRDefault="007E7898" w:rsidP="007E7898">
      <w:pPr>
        <w:rPr>
          <w:b/>
        </w:rPr>
      </w:pPr>
      <w:r w:rsidRPr="00A51FD2">
        <w:rPr>
          <w:b/>
        </w:rPr>
        <w:t>Explanation of Fiscal Impact</w:t>
      </w:r>
    </w:p>
    <w:p w:rsidR="007E7898" w:rsidRPr="00A51FD2" w:rsidRDefault="007E7898" w:rsidP="007E7898">
      <w:pPr>
        <w:rPr>
          <w:b/>
        </w:rPr>
      </w:pPr>
      <w:r w:rsidRPr="00A51FD2">
        <w:rPr>
          <w:b/>
        </w:rPr>
        <w:t>Introduced on April 5, 2017</w:t>
      </w:r>
    </w:p>
    <w:p w:rsidR="007E7898" w:rsidRPr="00A51FD2" w:rsidRDefault="007E7898" w:rsidP="007E7898">
      <w:r w:rsidRPr="00A51FD2">
        <w:rPr>
          <w:b/>
        </w:rPr>
        <w:t>State Expenditure</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This bill amends current law for medical needs arising from pregnancy, childbirth, or related medical conditions. This bill adds lactation to related medical conditions for women who have recently had a child and specifies that women must be treated the same for all employment-related purposes. In addition, nothing in this bill will prevent an employer from providing abortion benefits or otherwise affect bargaining agreements in regard to abortion. This bill amends current law by adding that it is illegal for employers to fail or refuse to provide reasonable accommodations for medical needs related to pregnancy, childbirth, or related medical conditions for job applicants and current employees, unless the employer can demonstrate that the accommodation would impose an undue hardship on the employer.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In addition, employers cannot deny employment opportunities to a job applicant based on the need of the employer to make reasonable accommodations for medical needs related to pregnancy or childbirth. It is unlawful for employers to require job applicants </w:t>
      </w:r>
      <w:r w:rsidRPr="00A51FD2">
        <w:rPr>
          <w:sz w:val="22"/>
        </w:rPr>
        <w:lastRenderedPageBreak/>
        <w:t xml:space="preserve">or employees to accept accommodations related to pregnancy or childbirth that the applicant or employee does not accept. In addition, it is unlawful for employers to require employees to take leave under any leave of absence policy if reasonable accommodations can be provided regarding pregnancy, childbirth, or related medical conditions. Employers cannot take adverse action against an employee in the terms, conditions, or privileges of employment because the employee requested or used reasonable accommodations for medical needs related to pregnancy or childbirth.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This bill amends current law by requiring employers to provide written notice of the right to be free from discrimination for medical needs arising from pregnancy, childbirth, or related medical conditions to new employees at the start of their employment and to existing employees within one hundred and twenty days after the effective date of this bill. This notice also must be conspicuously posted at an employer’s place of business in an area accessible to employees. The Commission must develop courses of instruction and conduct ongoing public education to inform employers, employees, applicants for employment, and employment agencies their rights and responsibilities under this bill. The Commission must promulgate regulations to carry out this bill no later than two years after it is enacted. These regulations will identify reasonable accommodations addressing medical needs related to pregnancy and childbirth and they will be provided to job applicants or employees.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51FD2">
        <w:rPr>
          <w:b/>
          <w:sz w:val="22"/>
        </w:rPr>
        <w:t xml:space="preserve">Commission on Human Affairs. </w:t>
      </w:r>
      <w:r w:rsidRPr="00A51FD2">
        <w:rPr>
          <w:sz w:val="22"/>
        </w:rPr>
        <w:t xml:space="preserve">The Commission indicates they will need to hire one Program Coordinator I position as a full time employee to facilitate non-discriminatory practices by creating courses of instruction and conducting ongoing public education efforts. This position would have a salary of $40,000 and fringe benefits of $14,240 totaling $54,240 in </w:t>
      </w:r>
      <w:r>
        <w:rPr>
          <w:sz w:val="22"/>
        </w:rPr>
        <w:t>g</w:t>
      </w:r>
      <w:r w:rsidRPr="00A51FD2">
        <w:rPr>
          <w:sz w:val="22"/>
        </w:rPr>
        <w:t xml:space="preserve">eneral </w:t>
      </w:r>
      <w:r>
        <w:rPr>
          <w:sz w:val="22"/>
        </w:rPr>
        <w:t>f</w:t>
      </w:r>
      <w:r w:rsidRPr="00A51FD2">
        <w:rPr>
          <w:sz w:val="22"/>
        </w:rPr>
        <w:t xml:space="preserve">und costs. In addition, there would be recurring other operating costs for two cell phones, printing of brochures and training materials, and in-state travel that total $16,468 in </w:t>
      </w:r>
      <w:r>
        <w:rPr>
          <w:sz w:val="22"/>
        </w:rPr>
        <w:t>g</w:t>
      </w:r>
      <w:r w:rsidRPr="00A51FD2">
        <w:rPr>
          <w:sz w:val="22"/>
        </w:rPr>
        <w:t xml:space="preserve">eneral </w:t>
      </w:r>
      <w:r>
        <w:rPr>
          <w:sz w:val="22"/>
        </w:rPr>
        <w:t>f</w:t>
      </w:r>
      <w:r w:rsidRPr="00A51FD2">
        <w:rPr>
          <w:sz w:val="22"/>
        </w:rPr>
        <w:t xml:space="preserve">und costs. The total recurring cost to the </w:t>
      </w:r>
      <w:r>
        <w:rPr>
          <w:sz w:val="22"/>
        </w:rPr>
        <w:t>g</w:t>
      </w:r>
      <w:r w:rsidRPr="00A51FD2">
        <w:rPr>
          <w:sz w:val="22"/>
        </w:rPr>
        <w:t xml:space="preserve">eneral </w:t>
      </w:r>
      <w:r>
        <w:rPr>
          <w:sz w:val="22"/>
        </w:rPr>
        <w:t>f</w:t>
      </w:r>
      <w:r w:rsidRPr="00A51FD2">
        <w:rPr>
          <w:sz w:val="22"/>
        </w:rPr>
        <w:t xml:space="preserve">und would be $70,708. The Commission would also have a one time non-recurring cost in FY 2018-19 to the </w:t>
      </w:r>
      <w:r>
        <w:rPr>
          <w:sz w:val="22"/>
        </w:rPr>
        <w:t>general f</w:t>
      </w:r>
      <w:r w:rsidRPr="00A51FD2">
        <w:rPr>
          <w:sz w:val="22"/>
        </w:rPr>
        <w:t xml:space="preserve">und to hire an outside consultant and IT equipment totaling $70,100. The promulgation of regulations by the Commission as required by this bill can be absorbed within existing resources.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51FD2">
        <w:rPr>
          <w:b/>
          <w:sz w:val="22"/>
        </w:rPr>
        <w:t xml:space="preserve">Department of Administration. </w:t>
      </w:r>
      <w:r w:rsidRPr="00A51FD2">
        <w:rPr>
          <w:sz w:val="22"/>
        </w:rPr>
        <w:t xml:space="preserve">The department indicates that the bill will not materially or fiscally impact the department, as DOA is in compliance with federal laws such as in the Americans with Disabilities Act, the Family and Medical Leave Act, and the </w:t>
      </w:r>
      <w:r w:rsidRPr="00A51FD2">
        <w:rPr>
          <w:sz w:val="22"/>
        </w:rPr>
        <w:lastRenderedPageBreak/>
        <w:t xml:space="preserve">Pregnancy Discrimination Act. As such, this bill will have no expenditure impact to the </w:t>
      </w:r>
      <w:r>
        <w:rPr>
          <w:sz w:val="22"/>
        </w:rPr>
        <w:t>g</w:t>
      </w:r>
      <w:r w:rsidRPr="00A51FD2">
        <w:rPr>
          <w:sz w:val="22"/>
        </w:rPr>
        <w:t xml:space="preserve">eneral </w:t>
      </w:r>
      <w:r>
        <w:rPr>
          <w:sz w:val="22"/>
        </w:rPr>
        <w:t>f</w:t>
      </w:r>
      <w:r w:rsidRPr="00A51FD2">
        <w:rPr>
          <w:sz w:val="22"/>
        </w:rPr>
        <w:t xml:space="preserve">und, </w:t>
      </w:r>
      <w:r>
        <w:rPr>
          <w:sz w:val="22"/>
        </w:rPr>
        <w:t>o</w:t>
      </w:r>
      <w:r w:rsidRPr="00A51FD2">
        <w:rPr>
          <w:sz w:val="22"/>
        </w:rPr>
        <w:t xml:space="preserve">ther </w:t>
      </w:r>
      <w:r>
        <w:rPr>
          <w:sz w:val="22"/>
        </w:rPr>
        <w:t>f</w:t>
      </w:r>
      <w:r w:rsidRPr="00A51FD2">
        <w:rPr>
          <w:sz w:val="22"/>
        </w:rPr>
        <w:t xml:space="preserve">unds, or </w:t>
      </w:r>
      <w:r>
        <w:rPr>
          <w:sz w:val="22"/>
        </w:rPr>
        <w:t>federal f</w:t>
      </w:r>
      <w:r w:rsidRPr="00A51FD2">
        <w:rPr>
          <w:sz w:val="22"/>
        </w:rPr>
        <w:t xml:space="preserve">unds.  </w:t>
      </w:r>
    </w:p>
    <w:p w:rsidR="007E7898" w:rsidRPr="00A51FD2" w:rsidRDefault="007E7898" w:rsidP="007E7898">
      <w:pPr>
        <w:rPr>
          <w:b/>
        </w:rPr>
      </w:pPr>
      <w:r w:rsidRPr="00A51FD2">
        <w:rPr>
          <w:b/>
        </w:rPr>
        <w:t>Local Expenditure</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The Revenue and Fiscal Affairs (RFA) Office contacted forty-six county governments and the Municipal Association of South Carolina (MASC) regarding the expenditure impact of this bill. Barnwell, Charleston, Clarendon, Florence, Horry, and Saluda counties indicate there would be a minimal impact since they all already comply with the Pregnancy Discrimination Act which is governed by the Equal Employment Opportunity Commission and the Americans with Disabilities Act.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Lancaster County indicates there would be potential operational impacts to finding a private space for mother’s to pump breast milk and they would likely need to purchase small refrigerators for each lactation space. Lancaster County indicates they have 15 separate office locations. It is anticipated that the county would likely need six separate refrigerators to meet the needs of persons affected by this bill. The county has estimated that the cost per refrigerator is approximately $200 per unit. Therefore, the total cost to Lancaster County would be $1,200.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The MASC indicated there would be minimal impact to municipalities since they already comply with the same federal laws cited by the counties.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2E6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3.</w:t>
      </w:r>
      <w:r w:rsidRPr="00BC6795">
        <w:rPr>
          <w:u w:color="000000" w:themeColor="text1"/>
        </w:rPr>
        <w:tab/>
        <w:t>Section 1</w:t>
      </w:r>
      <w:r w:rsidRPr="00BC6795">
        <w:rPr>
          <w:u w:color="000000" w:themeColor="text1"/>
        </w:rPr>
        <w:noBreakHyphen/>
        <w:t>13</w:t>
      </w:r>
      <w:r w:rsidRPr="00BC6795">
        <w:rPr>
          <w:u w:color="000000" w:themeColor="text1"/>
        </w:rPr>
        <w:noBreakHyphen/>
        <w:t>30(l)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was providing either by direct payment or by making contributions to a fringe benefit fund or insurance program, benefits in violation </w:t>
      </w:r>
      <w:r w:rsidRPr="00BC6795">
        <w:rPr>
          <w:szCs w:val="24"/>
        </w:rPr>
        <w:lastRenderedPageBreak/>
        <w:t>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lastRenderedPageBreak/>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For the purposes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 xml:space="preserve">(i) </w:t>
      </w:r>
      <w:r w:rsidRPr="00BC6795">
        <w:rPr>
          <w:u w:color="000000" w:themeColor="text1"/>
        </w:rPr>
        <w:tab/>
      </w:r>
      <w:r w:rsidRPr="00BC6795">
        <w:rPr>
          <w:u w:val="single" w:color="000000" w:themeColor="text1"/>
        </w:rPr>
        <w:t>The terms ‘reasonable accommodations’ and ‘undue hardship’ have the meanings given those terms in section 101 of the Americans with Disabilities Act of 1990 (42 U.S.C. 12111), as amended, and shall be construed as these terms have been construed under the act and as set forth in the rules required by this act.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w:t>
      </w:r>
      <w:r w:rsidRPr="00BC6795">
        <w:rPr>
          <w:u w:color="000000" w:themeColor="text1"/>
        </w:rPr>
        <w:tab/>
      </w:r>
      <w:r w:rsidRPr="00BC6795">
        <w:rPr>
          <w:u w:val="single" w:color="000000" w:themeColor="text1"/>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(iii)</w:t>
      </w:r>
      <w:r w:rsidRPr="00BC6795">
        <w:rPr>
          <w:u w:color="000000" w:themeColor="text1"/>
        </w:rPr>
        <w:tab/>
      </w:r>
      <w:r w:rsidRPr="00BC6795">
        <w:rPr>
          <w:u w:val="single" w:color="000000" w:themeColor="text1"/>
        </w:rPr>
        <w:t>The notice required by subsubitem (ii) also must be conspicuously posted at an employer’s place of business in an area accessible to employees.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BC6795">
        <w:rPr>
          <w:u w:color="000000" w:themeColor="text1"/>
        </w:rPr>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5.</w:t>
      </w:r>
      <w:r w:rsidRPr="00BC6795">
        <w:rPr>
          <w:u w:color="000000" w:themeColor="text1"/>
        </w:rPr>
        <w:tab/>
        <w:t xml:space="preserve">No later than two years after the effective date of this act, the South Carolina Human Affairs Commission shall promulgate regulations to carry out this act, which shall identify some reasonable accommodations addressing medical needs arising from pregnancy, childbirth, or related medical conditions that must be provided to a job applicant or employee affected by these known </w:t>
      </w:r>
      <w:r w:rsidRPr="00BC6795">
        <w:rPr>
          <w:u w:color="000000" w:themeColor="text1"/>
        </w:rPr>
        <w:lastRenderedPageBreak/>
        <w:t>limitations, unless the employer can demonstrate that doing so would impose an undue hardship.</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198" w:rsidRDefault="00241198" w:rsidP="00241198">
      <w:pPr>
        <w:suppressAutoHyphens/>
      </w:pPr>
    </w:p>
    <w:sectPr w:rsidR="00241198"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A22F8A-F6A6-47BA-834E-7E5EEF080310}"/>
    <w:embedBold r:id="rId2" w:fontKey="{60278653-297D-4284-A832-EF30857D2063}"/>
  </w:font>
  <w:font w:name="Calibri">
    <w:panose1 w:val="020F0502020204030204"/>
    <w:charset w:val="00"/>
    <w:family w:val="swiss"/>
    <w:pitch w:val="variable"/>
    <w:sig w:usb0="E00002FF" w:usb1="4000ACFF" w:usb2="00000001" w:usb3="00000000" w:csb0="0000019F" w:csb1="00000000"/>
    <w:embedRegular r:id="rId3" w:fontKey="{CC974CE5-C567-4E3D-9827-747BA0D1B0CC}"/>
    <w:embedBold r:id="rId4" w:fontKey="{C1AD4AA0-DA9E-4A80-A1F6-6D288913FF3F}"/>
  </w:font>
  <w:font w:name="Segoe UI">
    <w:panose1 w:val="020B0502040204020203"/>
    <w:charset w:val="00"/>
    <w:family w:val="swiss"/>
    <w:pitch w:val="variable"/>
    <w:sig w:usb0="E10022FF" w:usb1="C000E47F" w:usb2="00000029" w:usb3="00000000" w:csb0="000001DF" w:csb1="00000000"/>
    <w:embedRegular r:id="rId5" w:fontKey="{66D6FA3E-739D-4BBC-B92C-5AC999462B8C}"/>
  </w:font>
  <w:font w:name="Cambria">
    <w:panose1 w:val="02040503050406030204"/>
    <w:charset w:val="00"/>
    <w:family w:val="roman"/>
    <w:pitch w:val="variable"/>
    <w:sig w:usb0="E00002FF" w:usb1="400004FF" w:usb2="00000000" w:usb3="00000000" w:csb0="0000019F" w:csb1="00000000"/>
    <w:embedRegular r:id="rId6" w:fontKey="{B53A84E8-94C8-4B7D-864A-37BC59DD3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241198">
      <w:rPr>
        <w:noProof/>
      </w:rPr>
      <w:t>4</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2411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771BC"/>
    <w:rsid w:val="001C7FDD"/>
    <w:rsid w:val="001D08F2"/>
    <w:rsid w:val="001D3A58"/>
    <w:rsid w:val="001D525B"/>
    <w:rsid w:val="001D7F4F"/>
    <w:rsid w:val="00205238"/>
    <w:rsid w:val="002321B6"/>
    <w:rsid w:val="00241198"/>
    <w:rsid w:val="00250967"/>
    <w:rsid w:val="002543C8"/>
    <w:rsid w:val="0025541D"/>
    <w:rsid w:val="00277ADA"/>
    <w:rsid w:val="00284AAE"/>
    <w:rsid w:val="002E5912"/>
    <w:rsid w:val="002E6F9D"/>
    <w:rsid w:val="00301B21"/>
    <w:rsid w:val="00325348"/>
    <w:rsid w:val="0032732C"/>
    <w:rsid w:val="00336AD0"/>
    <w:rsid w:val="0037079A"/>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A1768"/>
    <w:rsid w:val="008A489F"/>
    <w:rsid w:val="008F0F33"/>
    <w:rsid w:val="008F4429"/>
    <w:rsid w:val="00924448"/>
    <w:rsid w:val="00933B30"/>
    <w:rsid w:val="0094021A"/>
    <w:rsid w:val="00991B94"/>
    <w:rsid w:val="009B22AF"/>
    <w:rsid w:val="009B44AF"/>
    <w:rsid w:val="009B4BA1"/>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771B-842F-4F9E-AF63-A304A027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9</Pages>
  <Words>2614</Words>
  <Characters>14395</Characters>
  <Application>Microsoft Office Word</Application>
  <DocSecurity>0</DocSecurity>
  <Lines>338</Lines>
  <Paragraphs>66</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(Feb. 22, 2018) - South Carolina Legislature Online</dc:title>
  <dc:creator>nancylee</dc:creator>
  <cp:lastModifiedBy>Lavarres Lynch</cp:lastModifiedBy>
  <cp:revision>2</cp:revision>
  <cp:lastPrinted>2018-02-21T23:56:00Z</cp:lastPrinted>
  <dcterms:created xsi:type="dcterms:W3CDTF">2018-02-22T21:11:00Z</dcterms:created>
  <dcterms:modified xsi:type="dcterms:W3CDTF">2018-02-22T21:11:00Z</dcterms:modified>
</cp:coreProperties>
</file>