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B0F" w:rsidRDefault="00CB1B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07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1282">
        <w:t>TO AMEND SECTION 15</w:t>
      </w:r>
      <w:r w:rsidR="004B4583">
        <w:noBreakHyphen/>
      </w:r>
      <w:r w:rsidRPr="000D1282">
        <w:t>41</w:t>
      </w:r>
      <w:r w:rsidR="004B4583">
        <w:noBreakHyphen/>
      </w:r>
      <w:r w:rsidRPr="000D1282">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0783" w:rsidRDefault="00370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0783" w:rsidRDefault="00370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E2E" w:rsidRPr="00633E2E" w:rsidRDefault="00370783" w:rsidP="00633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633E2E" w:rsidRPr="00633E2E">
        <w:rPr>
          <w:rFonts w:eastAsiaTheme="minorHAnsi"/>
          <w:color w:val="000000" w:themeColor="text1"/>
          <w:szCs w:val="22"/>
          <w:u w:color="000000" w:themeColor="text1"/>
        </w:rPr>
        <w:t>Section 15</w:t>
      </w:r>
      <w:r w:rsidR="004B4583">
        <w:rPr>
          <w:rFonts w:eastAsiaTheme="minorHAnsi"/>
          <w:color w:val="000000" w:themeColor="text1"/>
          <w:szCs w:val="22"/>
          <w:u w:color="000000" w:themeColor="text1"/>
        </w:rPr>
        <w:noBreakHyphen/>
      </w:r>
      <w:r w:rsidR="00633E2E" w:rsidRPr="00633E2E">
        <w:rPr>
          <w:rFonts w:eastAsiaTheme="minorHAnsi"/>
          <w:color w:val="000000" w:themeColor="text1"/>
          <w:szCs w:val="22"/>
          <w:u w:color="000000" w:themeColor="text1"/>
        </w:rPr>
        <w:t>41</w:t>
      </w:r>
      <w:r w:rsidR="004B4583">
        <w:rPr>
          <w:rFonts w:eastAsiaTheme="minorHAnsi"/>
          <w:color w:val="000000" w:themeColor="text1"/>
          <w:szCs w:val="22"/>
          <w:u w:color="000000" w:themeColor="text1"/>
        </w:rPr>
        <w:noBreakHyphen/>
      </w:r>
      <w:r w:rsidR="00633E2E" w:rsidRPr="00633E2E">
        <w:rPr>
          <w:rFonts w:eastAsiaTheme="minorHAnsi"/>
          <w:color w:val="000000" w:themeColor="text1"/>
          <w:szCs w:val="22"/>
          <w:u w:color="000000" w:themeColor="text1"/>
        </w:rPr>
        <w:t>30(A)(13) of the 1976 Code, as last amended by Act 153 of 2012, is further amended to read:</w:t>
      </w:r>
    </w:p>
    <w:p w:rsidR="00633E2E" w:rsidRPr="00633E2E" w:rsidRDefault="00633E2E" w:rsidP="00633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3E2E" w:rsidRPr="00633E2E" w:rsidRDefault="00633E2E" w:rsidP="00633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33E2E">
        <w:rPr>
          <w:rFonts w:eastAsiaTheme="minorHAnsi"/>
          <w:color w:val="000000" w:themeColor="text1"/>
          <w:szCs w:val="22"/>
          <w:u w:color="000000" w:themeColor="text1"/>
        </w:rPr>
        <w:tab/>
        <w:t>“(13)</w:t>
      </w:r>
      <w:r w:rsidRPr="00633E2E">
        <w:rPr>
          <w:rFonts w:eastAsiaTheme="minorHAnsi"/>
          <w:color w:val="000000" w:themeColor="text1"/>
          <w:szCs w:val="22"/>
          <w:u w:color="000000" w:themeColor="text1"/>
        </w:rPr>
        <w:tab/>
        <w:t>The debtor</w:t>
      </w:r>
      <w:r w:rsidR="004B4583" w:rsidRPr="004B4583">
        <w:rPr>
          <w:rFonts w:eastAsiaTheme="minorHAnsi"/>
          <w:color w:val="000000" w:themeColor="text1"/>
          <w:szCs w:val="22"/>
          <w:u w:color="000000" w:themeColor="text1"/>
        </w:rPr>
        <w:t>’</w:t>
      </w:r>
      <w:r w:rsidRPr="00633E2E">
        <w:rPr>
          <w:rFonts w:eastAsiaTheme="minorHAnsi"/>
          <w:color w:val="000000" w:themeColor="text1"/>
          <w:szCs w:val="22"/>
          <w:u w:color="000000" w:themeColor="text1"/>
        </w:rPr>
        <w:t>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004B4583">
        <w:rPr>
          <w:rFonts w:eastAsiaTheme="minorHAnsi"/>
          <w:color w:val="000000" w:themeColor="text1"/>
          <w:szCs w:val="22"/>
          <w:u w:color="000000" w:themeColor="text1"/>
        </w:rPr>
        <w:noBreakHyphen/>
      </w:r>
      <w:r w:rsidRPr="00633E2E">
        <w:rPr>
          <w:rFonts w:eastAsiaTheme="minorHAnsi"/>
          <w:color w:val="000000" w:themeColor="text1"/>
          <w:szCs w:val="22"/>
          <w:u w:color="000000" w:themeColor="text1"/>
        </w:rPr>
        <w:t>6</w:t>
      </w:r>
      <w:r w:rsidR="004B4583">
        <w:rPr>
          <w:rFonts w:eastAsiaTheme="minorHAnsi"/>
          <w:color w:val="000000" w:themeColor="text1"/>
          <w:szCs w:val="22"/>
          <w:u w:color="000000" w:themeColor="text1"/>
        </w:rPr>
        <w:noBreakHyphen/>
      </w:r>
      <w:r w:rsidRPr="00633E2E">
        <w:rPr>
          <w:rFonts w:eastAsiaTheme="minorHAnsi"/>
          <w:color w:val="000000" w:themeColor="text1"/>
          <w:szCs w:val="22"/>
          <w:u w:color="000000" w:themeColor="text1"/>
        </w:rPr>
        <w:t xml:space="preserve">40(A).  The interest of an individual under a retirement plan shall be exempt from creditor process </w:t>
      </w:r>
      <w:r w:rsidRPr="00633E2E">
        <w:rPr>
          <w:rFonts w:eastAsiaTheme="minorHAnsi"/>
          <w:strike/>
          <w:color w:val="000000" w:themeColor="text1"/>
          <w:szCs w:val="22"/>
          <w:u w:color="000000" w:themeColor="text1"/>
        </w:rPr>
        <w:t>to the same extent permitted in Section 522(d) under federal bankruptcy law</w:t>
      </w:r>
      <w:r w:rsidRPr="00633E2E">
        <w:rPr>
          <w:rFonts w:eastAsiaTheme="minorHAnsi"/>
          <w:color w:val="000000" w:themeColor="text1"/>
          <w:szCs w:val="22"/>
          <w:u w:color="000000" w:themeColor="text1"/>
        </w:rPr>
        <w:t xml:space="preserve"> and is an exception to Section 15</w:t>
      </w:r>
      <w:r w:rsidR="004B4583">
        <w:rPr>
          <w:rFonts w:eastAsiaTheme="minorHAnsi"/>
          <w:color w:val="000000" w:themeColor="text1"/>
          <w:szCs w:val="22"/>
          <w:u w:color="000000" w:themeColor="text1"/>
        </w:rPr>
        <w:noBreakHyphen/>
      </w:r>
      <w:r w:rsidRPr="00633E2E">
        <w:rPr>
          <w:rFonts w:eastAsiaTheme="minorHAnsi"/>
          <w:color w:val="000000" w:themeColor="text1"/>
          <w:szCs w:val="22"/>
          <w:u w:color="000000" w:themeColor="text1"/>
        </w:rPr>
        <w:t>41</w:t>
      </w:r>
      <w:r w:rsidR="004B4583">
        <w:rPr>
          <w:rFonts w:eastAsiaTheme="minorHAnsi"/>
          <w:color w:val="000000" w:themeColor="text1"/>
          <w:szCs w:val="22"/>
          <w:u w:color="000000" w:themeColor="text1"/>
        </w:rPr>
        <w:noBreakHyphen/>
      </w:r>
      <w:r w:rsidRPr="00633E2E">
        <w:rPr>
          <w:rFonts w:eastAsiaTheme="minorHAnsi"/>
          <w:color w:val="000000" w:themeColor="text1"/>
          <w:szCs w:val="22"/>
          <w:u w:color="000000" w:themeColor="text1"/>
        </w:rPr>
        <w:t>35.  The exemption provided by this section shall be available whether such individual has an interest in the retirement plan as a participant, beneficiary, contingent annuitant, alternate payee, or otherwise.”</w:t>
      </w:r>
    </w:p>
    <w:p w:rsidR="00370783" w:rsidRDefault="00370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783" w:rsidRDefault="00370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E2E">
        <w:t>2</w:t>
      </w:r>
      <w:r>
        <w:t>.</w:t>
      </w:r>
      <w:r>
        <w:tab/>
        <w:t>This act takes effect upon approval by the Governor.</w:t>
      </w:r>
    </w:p>
    <w:p w:rsidR="00F954FD" w:rsidRDefault="004B4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CB1B0F" w:rsidRDefault="00CB1B0F" w:rsidP="00CB1B0F">
      <w:pPr>
        <w:suppressAutoHyphens/>
      </w:pPr>
    </w:p>
    <w:sectPr w:rsidR="00CB1B0F" w:rsidSect="00CB1B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583" w:rsidRDefault="004B4583" w:rsidP="009F0C77">
      <w:r>
        <w:separator/>
      </w:r>
    </w:p>
  </w:endnote>
  <w:endnote w:type="continuationSeparator" w:id="0">
    <w:p w:rsidR="004B4583" w:rsidRDefault="004B45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22315D-A387-4474-AC27-613ADEA91F41}"/>
    <w:embedBold r:id="rId2" w:fontKey="{AC9B90EC-9384-45DD-B10B-50FE78A43E61}"/>
  </w:font>
  <w:font w:name="Calibri">
    <w:panose1 w:val="020F0502020204030204"/>
    <w:charset w:val="00"/>
    <w:family w:val="swiss"/>
    <w:pitch w:val="variable"/>
    <w:sig w:usb0="E00002FF" w:usb1="4000ACFF" w:usb2="00000001" w:usb3="00000000" w:csb0="0000019F" w:csb1="00000000"/>
    <w:embedRegular r:id="rId3" w:fontKey="{850B6407-1242-4B50-B657-C454B9A66C31}"/>
  </w:font>
  <w:font w:name="Cambria">
    <w:panose1 w:val="02040503050406030204"/>
    <w:charset w:val="00"/>
    <w:family w:val="roman"/>
    <w:pitch w:val="variable"/>
    <w:sig w:usb0="E00002FF" w:usb1="400004FF" w:usb2="00000000" w:usb3="00000000" w:csb0="0000019F" w:csb1="00000000"/>
    <w:embedRegular r:id="rId4" w:fontKey="{43A9B7A1-3595-4A79-A095-CE5DC65450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4FD" w:rsidRPr="00CB1B0F" w:rsidRDefault="00CB1B0F" w:rsidP="00CB1B0F">
    <w:pPr>
      <w:pStyle w:val="Footer"/>
      <w:tabs>
        <w:tab w:val="clear" w:pos="4680"/>
        <w:tab w:val="clear" w:pos="9360"/>
        <w:tab w:val="center" w:pos="2995"/>
      </w:tabs>
      <w:spacing w:before="120"/>
    </w:pPr>
    <w:r>
      <w:t>[4002]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583" w:rsidRDefault="004B4583" w:rsidP="009F0C77">
      <w:r>
        <w:separator/>
      </w:r>
    </w:p>
  </w:footnote>
  <w:footnote w:type="continuationSeparator" w:id="0">
    <w:p w:rsidR="004B4583" w:rsidRDefault="004B45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0SD17"/>
    <w:docVar w:name="CoverBillType" w:val="b"/>
    <w:docVar w:name="DocPath" w:val="L:\Council\bills\NL\13670SD17.DOCX"/>
    <w:docVar w:name="dvBillNumber" w:val="4002"/>
    <w:docVar w:name="dvBillNumberPrefix" w:val="H. "/>
    <w:docVar w:name="dvOriginalBody" w:val="House"/>
    <w:docVar w:name="dvSteno" w:val="NL"/>
    <w:docVar w:name="NameofBody" w:val="h"/>
    <w:docVar w:name="vGroup2" w:val="Council"/>
  </w:docVars>
  <w:rsids>
    <w:rsidRoot w:val="0037078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83"/>
    <w:rsid w:val="0037079A"/>
    <w:rsid w:val="003C4DAB"/>
    <w:rsid w:val="003D01E8"/>
    <w:rsid w:val="003E5288"/>
    <w:rsid w:val="003F6D79"/>
    <w:rsid w:val="0041760A"/>
    <w:rsid w:val="00417C01"/>
    <w:rsid w:val="004403BD"/>
    <w:rsid w:val="00461441"/>
    <w:rsid w:val="004809EE"/>
    <w:rsid w:val="004B4583"/>
    <w:rsid w:val="004E7D54"/>
    <w:rsid w:val="005273C6"/>
    <w:rsid w:val="00530A69"/>
    <w:rsid w:val="00545593"/>
    <w:rsid w:val="00556EBF"/>
    <w:rsid w:val="00577C6C"/>
    <w:rsid w:val="005A62FE"/>
    <w:rsid w:val="005C2FE2"/>
    <w:rsid w:val="005E2BC9"/>
    <w:rsid w:val="00605102"/>
    <w:rsid w:val="006215AA"/>
    <w:rsid w:val="00633E2E"/>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4F19"/>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1B0F"/>
    <w:rsid w:val="00CC6B7B"/>
    <w:rsid w:val="00CD2089"/>
    <w:rsid w:val="00D73A67"/>
    <w:rsid w:val="00D970A9"/>
    <w:rsid w:val="00DF3845"/>
    <w:rsid w:val="00E41911"/>
    <w:rsid w:val="00E44B57"/>
    <w:rsid w:val="00E92EEF"/>
    <w:rsid w:val="00EF2368"/>
    <w:rsid w:val="00F24442"/>
    <w:rsid w:val="00F36B10"/>
    <w:rsid w:val="00F50AE3"/>
    <w:rsid w:val="00F655B7"/>
    <w:rsid w:val="00F656BA"/>
    <w:rsid w:val="00F67CF1"/>
    <w:rsid w:val="00F728AA"/>
    <w:rsid w:val="00F840F0"/>
    <w:rsid w:val="00F954F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12223-7E3E-4AA7-B1AA-596AAFEC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98859-2404-4920-94BC-E38A997B2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2</Pages>
  <Words>252</Words>
  <Characters>1321</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4002 Text of Previous Version (Mar. 15, 2017) - South Carolina Legislature Online</dc:title>
  <dc:creator>nancylee</dc:creator>
  <cp:lastModifiedBy>Angela Hill</cp:lastModifiedBy>
  <cp:revision>2</cp:revision>
  <cp:lastPrinted>2017-03-14T14:16:00Z</cp:lastPrinted>
  <dcterms:created xsi:type="dcterms:W3CDTF">2017-03-15T05:00:00Z</dcterms:created>
  <dcterms:modified xsi:type="dcterms:W3CDTF">2017-03-15T05:00:00Z</dcterms:modified>
</cp:coreProperties>
</file>