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E52" w:rsidRDefault="009A7E52"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1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B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7804">
        <w:rPr>
          <w:color w:val="000000" w:themeColor="text1"/>
          <w:u w:color="000000" w:themeColor="text1"/>
        </w:rPr>
        <w:t>TO AMEND SECTION 44</w:t>
      </w:r>
      <w:r w:rsidR="00003820">
        <w:rPr>
          <w:color w:val="000000" w:themeColor="text1"/>
          <w:u w:color="000000" w:themeColor="text1"/>
        </w:rPr>
        <w:noBreakHyphen/>
      </w:r>
      <w:r w:rsidRPr="00B27804">
        <w:rPr>
          <w:color w:val="000000" w:themeColor="text1"/>
          <w:u w:color="000000" w:themeColor="text1"/>
        </w:rPr>
        <w:t>66</w:t>
      </w:r>
      <w:r w:rsidR="00003820">
        <w:rPr>
          <w:color w:val="000000" w:themeColor="text1"/>
          <w:u w:color="000000" w:themeColor="text1"/>
        </w:rPr>
        <w:noBreakHyphen/>
      </w:r>
      <w:r w:rsidRPr="00B27804">
        <w:rPr>
          <w:color w:val="000000" w:themeColor="text1"/>
          <w:u w:color="000000" w:themeColor="text1"/>
        </w:rPr>
        <w:t>30, AS AMENDED, CODE OF LAWS OF SOUTH CAROLINA,</w:t>
      </w:r>
      <w:r w:rsidR="00743058">
        <w:rPr>
          <w:color w:val="000000" w:themeColor="text1"/>
          <w:u w:color="000000" w:themeColor="text1"/>
        </w:rPr>
        <w:t xml:space="preserve"> 1976,</w:t>
      </w:r>
      <w:r w:rsidRPr="00B27804">
        <w:rPr>
          <w:color w:val="000000" w:themeColor="text1"/>
          <w:u w:color="000000" w:themeColor="text1"/>
        </w:rPr>
        <w:t xml:space="preserve"> RELATING TO PERSONS WHO MAY MAKE HEALTH CARE DECISIONS FOR ADULTS UNABLE TO CONSENT, SO AS TO ADD A PERSON GIVEN THE AUTHORITY TO MAKE THOSE HEALTH CARE DECISIONS PURSUANT TO ANOTHER STATUTORY PROVISION; AND TO AMEND SECTIONS 44</w:t>
      </w:r>
      <w:r w:rsidR="00003820">
        <w:rPr>
          <w:color w:val="000000" w:themeColor="text1"/>
          <w:u w:color="000000" w:themeColor="text1"/>
        </w:rPr>
        <w:noBreakHyphen/>
      </w:r>
      <w:r w:rsidRPr="00B27804">
        <w:rPr>
          <w:color w:val="000000" w:themeColor="text1"/>
          <w:u w:color="000000" w:themeColor="text1"/>
        </w:rPr>
        <w:t>26</w:t>
      </w:r>
      <w:r w:rsidR="00003820">
        <w:rPr>
          <w:color w:val="000000" w:themeColor="text1"/>
          <w:u w:color="000000" w:themeColor="text1"/>
        </w:rPr>
        <w:noBreakHyphen/>
      </w:r>
      <w:r w:rsidRPr="00B27804">
        <w:rPr>
          <w:color w:val="000000" w:themeColor="text1"/>
          <w:u w:color="000000" w:themeColor="text1"/>
        </w:rPr>
        <w:t>40, 44</w:t>
      </w:r>
      <w:r w:rsidR="00003820">
        <w:rPr>
          <w:color w:val="000000" w:themeColor="text1"/>
          <w:u w:color="000000" w:themeColor="text1"/>
        </w:rPr>
        <w:noBreakHyphen/>
      </w:r>
      <w:r w:rsidRPr="00B27804">
        <w:rPr>
          <w:color w:val="000000" w:themeColor="text1"/>
          <w:u w:color="000000" w:themeColor="text1"/>
        </w:rPr>
        <w:t>26</w:t>
      </w:r>
      <w:r w:rsidR="00003820">
        <w:rPr>
          <w:color w:val="000000" w:themeColor="text1"/>
          <w:u w:color="000000" w:themeColor="text1"/>
        </w:rPr>
        <w:noBreakHyphen/>
      </w:r>
      <w:r w:rsidRPr="00B27804">
        <w:rPr>
          <w:color w:val="000000" w:themeColor="text1"/>
          <w:u w:color="000000" w:themeColor="text1"/>
        </w:rPr>
        <w:t>50, AND 44</w:t>
      </w:r>
      <w:r w:rsidR="00003820">
        <w:rPr>
          <w:color w:val="000000" w:themeColor="text1"/>
          <w:u w:color="000000" w:themeColor="text1"/>
        </w:rPr>
        <w:noBreakHyphen/>
      </w:r>
      <w:r w:rsidRPr="00B27804">
        <w:rPr>
          <w:color w:val="000000" w:themeColor="text1"/>
          <w:u w:color="000000" w:themeColor="text1"/>
        </w:rPr>
        <w:t>26</w:t>
      </w:r>
      <w:r w:rsidR="00003820">
        <w:rPr>
          <w:color w:val="000000" w:themeColor="text1"/>
          <w:u w:color="000000" w:themeColor="text1"/>
        </w:rPr>
        <w:noBreakHyphen/>
      </w:r>
      <w:r w:rsidRPr="00B27804">
        <w:rPr>
          <w:color w:val="000000" w:themeColor="text1"/>
          <w:u w:color="000000" w:themeColor="text1"/>
        </w:rPr>
        <w:t>60,</w:t>
      </w:r>
      <w:r w:rsidR="007B5164">
        <w:rPr>
          <w:color w:val="000000" w:themeColor="text1"/>
          <w:u w:color="000000" w:themeColor="text1"/>
        </w:rPr>
        <w:t xml:space="preserve"> ALL AS AMENDED, ALL RELATING</w:t>
      </w:r>
      <w:r w:rsidRPr="00B27804">
        <w:rPr>
          <w:color w:val="000000" w:themeColor="text1"/>
          <w:u w:color="000000" w:themeColor="text1"/>
        </w:rPr>
        <w:t xml:space="preserve"> TO RIGHTS OF CLIENTS OF THE SOUTH CAROLINA DEPARTMENT OF DISABILITIES AND SPECIAL NEEDS,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1E5" w:rsidRDefault="00BB5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1E5" w:rsidRDefault="00BB5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1E5" w:rsidRDefault="00BB5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0BAD">
        <w:t>Section 44</w:t>
      </w:r>
      <w:r w:rsidR="00003820">
        <w:noBreakHyphen/>
      </w:r>
      <w:r w:rsidR="005F0BAD">
        <w:t>66</w:t>
      </w:r>
      <w:r w:rsidR="00003820">
        <w:noBreakHyphen/>
      </w:r>
      <w:r w:rsidR="005F0BAD">
        <w:t>30(A) of the 1976 Code, as last amended by Act 226 of 2016, is further amended to read:</w:t>
      </w:r>
    </w:p>
    <w:p w:rsidR="005F0BAD" w:rsidRDefault="005F0B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Pr>
          <w:szCs w:val="24"/>
        </w:rPr>
        <w:t>“</w:t>
      </w:r>
      <w:r w:rsidRPr="005F0BAD">
        <w:rPr>
          <w:szCs w:val="24"/>
        </w:rPr>
        <w:t>(A)</w:t>
      </w:r>
      <w:r>
        <w:rPr>
          <w:szCs w:val="24"/>
        </w:rPr>
        <w:tab/>
      </w:r>
      <w:r w:rsidRPr="005F0BAD">
        <w:rPr>
          <w:szCs w:val="24"/>
        </w:rPr>
        <w:t>Where a patient is unable to consent, decisions concerning his health care may be made by the following persons in the following order of priority:</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t>(1)</w:t>
      </w:r>
      <w:r>
        <w:rPr>
          <w:szCs w:val="24"/>
        </w:rPr>
        <w:tab/>
      </w:r>
      <w:r w:rsidRPr="005F0BAD">
        <w:rPr>
          <w:szCs w:val="24"/>
        </w:rPr>
        <w:t>a guardian appointed by the court pursuant to Article 5, Part 3 of the South Carolina Probate Code, if the decision is within the scope of the guardianship;</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t>(2)</w:t>
      </w:r>
      <w:r>
        <w:rPr>
          <w:szCs w:val="24"/>
        </w:rPr>
        <w:tab/>
      </w:r>
      <w:r w:rsidRPr="005F0BAD">
        <w:rPr>
          <w:szCs w:val="24"/>
        </w:rPr>
        <w:t>an attorney</w:t>
      </w:r>
      <w:r w:rsidR="00003820">
        <w:rPr>
          <w:szCs w:val="24"/>
        </w:rPr>
        <w:noBreakHyphen/>
      </w:r>
      <w:r w:rsidRPr="005F0BAD">
        <w:rPr>
          <w:szCs w:val="24"/>
        </w:rPr>
        <w:t>in</w:t>
      </w:r>
      <w:r w:rsidR="00003820">
        <w:rPr>
          <w:szCs w:val="24"/>
        </w:rPr>
        <w:noBreakHyphen/>
      </w:r>
      <w:r w:rsidRPr="005F0BAD">
        <w:rPr>
          <w:szCs w:val="24"/>
        </w:rPr>
        <w:t>fact appointed by the patient in a durable power of attorney executed pursuant to Section 62</w:t>
      </w:r>
      <w:r w:rsidR="00003820">
        <w:rPr>
          <w:szCs w:val="24"/>
        </w:rPr>
        <w:noBreakHyphen/>
      </w:r>
      <w:r w:rsidRPr="005F0BAD">
        <w:rPr>
          <w:szCs w:val="24"/>
        </w:rPr>
        <w:t>5</w:t>
      </w:r>
      <w:r w:rsidR="00003820">
        <w:rPr>
          <w:szCs w:val="24"/>
        </w:rPr>
        <w:noBreakHyphen/>
      </w:r>
      <w:r w:rsidRPr="005F0BAD">
        <w:rPr>
          <w:szCs w:val="24"/>
        </w:rPr>
        <w:t>501, if the decision is within the scope of his authority;</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F0BAD">
        <w:rPr>
          <w:szCs w:val="24"/>
        </w:rPr>
        <w:tab/>
      </w:r>
      <w:r w:rsidRPr="005F0BAD">
        <w:rPr>
          <w:szCs w:val="24"/>
        </w:rPr>
        <w:tab/>
        <w:t>(3)</w:t>
      </w:r>
      <w:r>
        <w:rPr>
          <w:szCs w:val="24"/>
        </w:rPr>
        <w:tab/>
      </w:r>
      <w:r>
        <w:rPr>
          <w:szCs w:val="24"/>
          <w:u w:val="single"/>
        </w:rPr>
        <w:t>a person given authority to make health care decisions for the patient by another statutory provision;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sidRPr="005F0BAD">
        <w:rPr>
          <w:szCs w:val="24"/>
        </w:rPr>
        <w:t>a person given priority to make health care decisions for the patient by another statutory provision;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lastRenderedPageBreak/>
        <w:tab/>
      </w:r>
      <w:r w:rsidRPr="005F0BAD">
        <w:rPr>
          <w:szCs w:val="24"/>
        </w:rPr>
        <w:tab/>
      </w:r>
      <w:r w:rsidRPr="005F0BAD">
        <w:rPr>
          <w:strike/>
          <w:szCs w:val="24"/>
        </w:rPr>
        <w:t>(4)</w:t>
      </w:r>
      <w:r w:rsidRPr="005F0BAD">
        <w:rPr>
          <w:szCs w:val="24"/>
          <w:u w:val="single"/>
        </w:rPr>
        <w:t>(5)</w:t>
      </w:r>
      <w:r>
        <w:rPr>
          <w:szCs w:val="24"/>
        </w:rPr>
        <w:tab/>
      </w:r>
      <w:r w:rsidRPr="005F0BAD">
        <w:rPr>
          <w:szCs w:val="24"/>
        </w:rPr>
        <w:t>a spouse of the patient unless the spouse and the patient are separated pursuant to one of the following:</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zCs w:val="24"/>
        </w:rPr>
        <w:tab/>
        <w:t>(a)</w:t>
      </w:r>
      <w:r>
        <w:rPr>
          <w:szCs w:val="24"/>
        </w:rPr>
        <w:tab/>
      </w:r>
      <w:r w:rsidRPr="005F0BAD">
        <w:rPr>
          <w:szCs w:val="24"/>
        </w:rPr>
        <w:t>entry of a pendente lite order in a divorce or separate maintenance action;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zCs w:val="24"/>
        </w:rPr>
        <w:tab/>
        <w:t>(b)</w:t>
      </w:r>
      <w:r>
        <w:rPr>
          <w:szCs w:val="24"/>
        </w:rPr>
        <w:tab/>
      </w:r>
      <w:r w:rsidRPr="005F0BAD">
        <w:rPr>
          <w:szCs w:val="24"/>
        </w:rPr>
        <w:t>formal signing of a written property or marital settlement agreement; or</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zCs w:val="24"/>
        </w:rPr>
        <w:tab/>
        <w:t>(c)</w:t>
      </w:r>
      <w:r>
        <w:rPr>
          <w:szCs w:val="24"/>
        </w:rPr>
        <w:tab/>
      </w:r>
      <w:r w:rsidRPr="005F0BAD">
        <w:rPr>
          <w:szCs w:val="24"/>
        </w:rPr>
        <w:t>entry of a permanent order of separate maintenance and support or of a permanent order approving a property or marital settlement agreement between the parties;</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trike/>
          <w:szCs w:val="24"/>
        </w:rPr>
        <w:t>(5)</w:t>
      </w:r>
      <w:r>
        <w:rPr>
          <w:szCs w:val="24"/>
          <w:u w:val="single"/>
        </w:rPr>
        <w:t>(6)</w:t>
      </w:r>
      <w:r>
        <w:rPr>
          <w:szCs w:val="24"/>
        </w:rPr>
        <w:tab/>
      </w:r>
      <w:r w:rsidRPr="005F0BAD">
        <w:rPr>
          <w:szCs w:val="24"/>
        </w:rPr>
        <w:t>an adult child of the patient, or if the patient has more than one adult child, a majority of the adult children who are reasonably available for consultation;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trike/>
          <w:szCs w:val="24"/>
        </w:rPr>
        <w:t>(6)</w:t>
      </w:r>
      <w:r>
        <w:rPr>
          <w:szCs w:val="24"/>
          <w:u w:val="single"/>
        </w:rPr>
        <w:t>(7)</w:t>
      </w:r>
      <w:r>
        <w:rPr>
          <w:szCs w:val="24"/>
        </w:rPr>
        <w:tab/>
      </w:r>
      <w:r w:rsidRPr="005F0BAD">
        <w:rPr>
          <w:szCs w:val="24"/>
        </w:rPr>
        <w:t>a parent of the patient;</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trike/>
          <w:szCs w:val="24"/>
        </w:rPr>
        <w:t>(7)</w:t>
      </w:r>
      <w:r>
        <w:rPr>
          <w:szCs w:val="24"/>
          <w:u w:val="single"/>
        </w:rPr>
        <w:t>(8)</w:t>
      </w:r>
      <w:r>
        <w:rPr>
          <w:szCs w:val="24"/>
        </w:rPr>
        <w:tab/>
      </w:r>
      <w:r w:rsidRPr="005F0BAD">
        <w:rPr>
          <w:szCs w:val="24"/>
        </w:rPr>
        <w:t>an adult sibling of the patient, or if the patient has more than one adult sibling, a majority of the adult siblings who are reasonably available for consultation;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trike/>
          <w:szCs w:val="24"/>
        </w:rPr>
        <w:t>(8)</w:t>
      </w:r>
      <w:r>
        <w:rPr>
          <w:szCs w:val="24"/>
          <w:u w:val="single"/>
        </w:rPr>
        <w:t>(9)</w:t>
      </w:r>
      <w:r>
        <w:rPr>
          <w:szCs w:val="24"/>
        </w:rPr>
        <w:tab/>
      </w:r>
      <w:r w:rsidRPr="005F0BAD">
        <w:rPr>
          <w:szCs w:val="24"/>
        </w:rPr>
        <w:t>a grandparent of the patient, or if the patient has more than one grandparent, a majority of the grandparents who are reasonably available for consultation;</w:t>
      </w:r>
    </w:p>
    <w:p w:rsid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5F0BAD">
        <w:rPr>
          <w:szCs w:val="24"/>
        </w:rPr>
        <w:tab/>
      </w:r>
      <w:r w:rsidRPr="005F0BAD">
        <w:rPr>
          <w:szCs w:val="24"/>
        </w:rPr>
        <w:tab/>
      </w:r>
      <w:r w:rsidRPr="005F0BAD">
        <w:rPr>
          <w:strike/>
          <w:szCs w:val="24"/>
        </w:rPr>
        <w:t>(9)</w:t>
      </w:r>
      <w:r>
        <w:rPr>
          <w:szCs w:val="24"/>
          <w:u w:val="single"/>
        </w:rPr>
        <w:t>(10)</w:t>
      </w:r>
      <w:r>
        <w:rPr>
          <w:szCs w:val="24"/>
        </w:rPr>
        <w:tab/>
      </w:r>
      <w:r w:rsidRPr="005F0BAD">
        <w:rPr>
          <w:szCs w:val="24"/>
        </w:rPr>
        <w:t>any other adult relative by blood or marriage who reasonably is believed by the health care professional to have a close personal relationship with the patient, or if the patient has more than one other adult relative, a majority of those other adult relatives who are reasonably available for consultation.</w:t>
      </w:r>
      <w:r>
        <w:rPr>
          <w:szCs w:val="24"/>
        </w:rPr>
        <w:t>”</w:t>
      </w:r>
    </w:p>
    <w:p w:rsid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44</w:t>
      </w:r>
      <w:r w:rsidR="00003820">
        <w:rPr>
          <w:szCs w:val="24"/>
        </w:rPr>
        <w:noBreakHyphen/>
      </w:r>
      <w:r>
        <w:rPr>
          <w:szCs w:val="24"/>
        </w:rPr>
        <w:t>26</w:t>
      </w:r>
      <w:r w:rsidR="00003820">
        <w:rPr>
          <w:szCs w:val="24"/>
        </w:rPr>
        <w:noBreakHyphen/>
      </w:r>
      <w:r>
        <w:rPr>
          <w:szCs w:val="24"/>
        </w:rPr>
        <w:t>40 of the 1976 Code</w:t>
      </w:r>
      <w:r w:rsidR="007B5164">
        <w:rPr>
          <w:szCs w:val="24"/>
        </w:rPr>
        <w:t xml:space="preserve">, as last amended by Act 47 of 2011, </w:t>
      </w:r>
      <w:r>
        <w:rPr>
          <w:szCs w:val="24"/>
        </w:rPr>
        <w:t xml:space="preserve">is </w:t>
      </w:r>
      <w:r w:rsidR="007B5164">
        <w:rPr>
          <w:szCs w:val="24"/>
        </w:rPr>
        <w:t xml:space="preserve">further </w:t>
      </w:r>
      <w:r>
        <w:rPr>
          <w:szCs w:val="24"/>
        </w:rPr>
        <w:t>amended to read:</w:t>
      </w:r>
    </w:p>
    <w:p w:rsid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F0BAD"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03820">
        <w:noBreakHyphen/>
      </w:r>
      <w:r>
        <w:t>26</w:t>
      </w:r>
      <w:r w:rsidR="00003820">
        <w:noBreakHyphen/>
      </w:r>
      <w:r>
        <w:t>40.</w:t>
      </w:r>
      <w:r>
        <w:tab/>
      </w:r>
      <w:r w:rsidRPr="009C06E8">
        <w:t>If a client resides in a facility operated by or contracted to by the department, the determination of that client</w:t>
      </w:r>
      <w:r w:rsidR="00003820" w:rsidRPr="00003820">
        <w:t>’</w:t>
      </w:r>
      <w:r w:rsidRPr="009C06E8">
        <w:t xml:space="preserve">s competency to consent to or refuse major medical treatment must be made pursuant to </w:t>
      </w:r>
      <w:r w:rsidRPr="00BC0CE8">
        <w:rPr>
          <w:strike/>
        </w:rPr>
        <w:t>Section 44</w:t>
      </w:r>
      <w:r w:rsidR="00003820">
        <w:rPr>
          <w:strike/>
        </w:rPr>
        <w:noBreakHyphen/>
      </w:r>
      <w:r w:rsidRPr="00BC0CE8">
        <w:rPr>
          <w:strike/>
        </w:rPr>
        <w:t>66</w:t>
      </w:r>
      <w:r w:rsidR="00003820">
        <w:rPr>
          <w:strike/>
        </w:rPr>
        <w:noBreakHyphen/>
      </w:r>
      <w:r w:rsidRPr="00BC0CE8">
        <w:rPr>
          <w:strike/>
        </w:rPr>
        <w:t>20(6) of</w:t>
      </w:r>
      <w:r w:rsidRPr="009C06E8">
        <w:t xml:space="preserve"> the Adult Health Care Consent Act. The department shall abide by the decision of a client found competent to consent.</w:t>
      </w:r>
      <w:r>
        <w:t>”</w:t>
      </w: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003820">
        <w:noBreakHyphen/>
      </w:r>
      <w:r>
        <w:t>26</w:t>
      </w:r>
      <w:r w:rsidR="00003820">
        <w:noBreakHyphen/>
      </w:r>
      <w:r>
        <w:t>50 of the 1976 Code</w:t>
      </w:r>
      <w:r w:rsidR="007B5164">
        <w:rPr>
          <w:szCs w:val="24"/>
        </w:rPr>
        <w:t>, as last amended by Act 47 of 2011,</w:t>
      </w:r>
      <w:r>
        <w:t xml:space="preserve"> is </w:t>
      </w:r>
      <w:r w:rsidR="007B5164">
        <w:t xml:space="preserve">further </w:t>
      </w:r>
      <w:r>
        <w:t>amended to read:</w:t>
      </w: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03820">
        <w:noBreakHyphen/>
      </w:r>
      <w:r>
        <w:t>26</w:t>
      </w:r>
      <w:r w:rsidR="00003820">
        <w:noBreakHyphen/>
      </w:r>
      <w:r>
        <w:t>50.</w:t>
      </w:r>
      <w:r>
        <w:tab/>
      </w:r>
      <w:r w:rsidRPr="009C06E8">
        <w:t xml:space="preserve">If the client is found incompetent to consent to or refuse major medical treatment, the decisions concerning his health care must be made pursuant to </w:t>
      </w:r>
      <w:r w:rsidRPr="00BC0CE8">
        <w:rPr>
          <w:strike/>
        </w:rPr>
        <w:t>Section 44</w:t>
      </w:r>
      <w:r w:rsidR="00003820">
        <w:rPr>
          <w:strike/>
        </w:rPr>
        <w:noBreakHyphen/>
      </w:r>
      <w:r w:rsidRPr="00BC0CE8">
        <w:rPr>
          <w:strike/>
        </w:rPr>
        <w:t>66</w:t>
      </w:r>
      <w:r w:rsidR="00003820">
        <w:rPr>
          <w:strike/>
        </w:rPr>
        <w:noBreakHyphen/>
      </w:r>
      <w:r w:rsidRPr="00BC0CE8">
        <w:rPr>
          <w:strike/>
        </w:rPr>
        <w:t>30 of</w:t>
      </w:r>
      <w:r w:rsidRPr="009C06E8">
        <w:t xml:space="preserve"> the Adult Health Care Consent Act. An authorized designee of the department may make a health care decision pursuant to Section 44</w:t>
      </w:r>
      <w:r w:rsidR="00003820">
        <w:noBreakHyphen/>
      </w:r>
      <w:r w:rsidRPr="009C06E8">
        <w:t>66</w:t>
      </w:r>
      <w:r w:rsidR="00003820">
        <w:noBreakHyphen/>
      </w:r>
      <w:r w:rsidRPr="009C06E8">
        <w:t>30</w:t>
      </w:r>
      <w:r w:rsidRPr="00BC0CE8">
        <w:rPr>
          <w:strike/>
        </w:rPr>
        <w:t>(8)</w:t>
      </w:r>
      <w:r>
        <w:rPr>
          <w:u w:val="single"/>
        </w:rPr>
        <w:t>(3)</w:t>
      </w:r>
      <w:r w:rsidRPr="009C06E8">
        <w:t xml:space="preserve"> </w:t>
      </w:r>
      <w:r w:rsidRPr="009C06E8">
        <w:lastRenderedPageBreak/>
        <w:t>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w:t>
      </w:r>
      <w:r>
        <w:t>”</w:t>
      </w: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003820">
        <w:noBreakHyphen/>
      </w:r>
      <w:r>
        <w:t>26</w:t>
      </w:r>
      <w:r w:rsidR="00003820">
        <w:noBreakHyphen/>
      </w:r>
      <w:r>
        <w:t>60(C) of the 1976 Code</w:t>
      </w:r>
      <w:r w:rsidR="007B5164">
        <w:rPr>
          <w:szCs w:val="24"/>
        </w:rPr>
        <w:t>, as last amended by Act 47 of 2011,</w:t>
      </w:r>
      <w:r>
        <w:t xml:space="preserve"> is </w:t>
      </w:r>
      <w:r w:rsidR="007B5164">
        <w:t xml:space="preserve">further </w:t>
      </w:r>
      <w:r>
        <w:t>amended to read:</w:t>
      </w: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E8" w:rsidRDefault="00BC0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06E8">
        <w:t>(C) 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003820">
        <w:noBreakHyphen/>
      </w:r>
      <w:r w:rsidRPr="009C06E8">
        <w:t>66</w:t>
      </w:r>
      <w:r w:rsidR="00003820">
        <w:noBreakHyphen/>
      </w:r>
      <w:r w:rsidRPr="009C06E8">
        <w:t>20</w:t>
      </w:r>
      <w:r w:rsidRPr="00BC0CE8">
        <w:rPr>
          <w:strike/>
        </w:rPr>
        <w:t>(6)</w:t>
      </w:r>
      <w:r w:rsidRPr="00BC0CE8">
        <w:rPr>
          <w:u w:val="single"/>
        </w:rPr>
        <w:t>(8)</w:t>
      </w:r>
      <w:r w:rsidRPr="009C06E8">
        <w:t xml:space="preserve"> of the Adult Health Care Consent Act.</w:t>
      </w:r>
      <w:r>
        <w:t>”</w:t>
      </w:r>
    </w:p>
    <w:p w:rsidR="00BC0CE8" w:rsidRDefault="00BC0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1E5" w:rsidRDefault="00BB5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CE8">
        <w:t>5</w:t>
      </w:r>
      <w:r>
        <w:t>.</w:t>
      </w:r>
      <w:r>
        <w:tab/>
        <w:t>This act takes effect upon approval by the Governor.</w:t>
      </w:r>
    </w:p>
    <w:p w:rsidR="00F24A25" w:rsidRDefault="000038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E52" w:rsidRDefault="009A7E52" w:rsidP="009A7E52">
      <w:pPr>
        <w:suppressAutoHyphens/>
      </w:pPr>
    </w:p>
    <w:sectPr w:rsidR="009A7E52" w:rsidSect="009A7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BAD" w:rsidRDefault="005F0BAD" w:rsidP="009F0C77">
      <w:r>
        <w:separator/>
      </w:r>
    </w:p>
  </w:endnote>
  <w:endnote w:type="continuationSeparator" w:id="0">
    <w:p w:rsidR="005F0BAD" w:rsidRDefault="005F0B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6D5266-4F67-4CCD-8974-74A5EDF38B00}"/>
    <w:embedBold r:id="rId2" w:fontKey="{D4FD072F-8242-4CD1-A017-C98108F450E6}"/>
  </w:font>
  <w:font w:name="Calibri">
    <w:panose1 w:val="020F0502020204030204"/>
    <w:charset w:val="00"/>
    <w:family w:val="swiss"/>
    <w:pitch w:val="variable"/>
    <w:sig w:usb0="E00002FF" w:usb1="4000ACFF" w:usb2="00000001" w:usb3="00000000" w:csb0="0000019F" w:csb1="00000000"/>
    <w:embedRegular r:id="rId3" w:fontKey="{C53472B2-571F-4E1C-A4EE-558D64D76200}"/>
  </w:font>
  <w:font w:name="Cambria">
    <w:panose1 w:val="02040503050406030204"/>
    <w:charset w:val="00"/>
    <w:family w:val="roman"/>
    <w:pitch w:val="variable"/>
    <w:sig w:usb0="E00002FF" w:usb1="400004FF" w:usb2="00000000" w:usb3="00000000" w:csb0="0000019F" w:csb1="00000000"/>
    <w:embedRegular r:id="rId4" w:fontKey="{4E671B73-0127-4991-85F9-E4A0185072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25" w:rsidRPr="009A7E52" w:rsidRDefault="009A7E52" w:rsidP="009A7E52">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BAD" w:rsidRDefault="005F0BAD" w:rsidP="009F0C77">
      <w:r>
        <w:separator/>
      </w:r>
    </w:p>
  </w:footnote>
  <w:footnote w:type="continuationSeparator" w:id="0">
    <w:p w:rsidR="005F0BAD" w:rsidRDefault="005F0B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1VR17"/>
    <w:docVar w:name="CoverBillType" w:val="b"/>
    <w:docVar w:name="DocPath" w:val="L:\Council\bills\CC\15121VR17.DOCX"/>
    <w:docVar w:name="dvBillNumber" w:val="4013"/>
    <w:docVar w:name="dvBillNumberPrefix" w:val="H. "/>
    <w:docVar w:name="dvOriginalBody" w:val="House"/>
    <w:docVar w:name="dvSteno" w:val="CC"/>
    <w:docVar w:name="NameofBody" w:val="h"/>
    <w:docVar w:name="vGroup2" w:val="Council"/>
  </w:docVars>
  <w:rsids>
    <w:rsidRoot w:val="00BB51E5"/>
    <w:rsid w:val="000038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89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BAD"/>
    <w:rsid w:val="00605102"/>
    <w:rsid w:val="006215AA"/>
    <w:rsid w:val="006913C9"/>
    <w:rsid w:val="0069470D"/>
    <w:rsid w:val="006D58AA"/>
    <w:rsid w:val="0071263F"/>
    <w:rsid w:val="00734F00"/>
    <w:rsid w:val="00743058"/>
    <w:rsid w:val="007A70AE"/>
    <w:rsid w:val="007B5164"/>
    <w:rsid w:val="007E644A"/>
    <w:rsid w:val="008362E8"/>
    <w:rsid w:val="0085786E"/>
    <w:rsid w:val="008A1768"/>
    <w:rsid w:val="008A489F"/>
    <w:rsid w:val="008F0F33"/>
    <w:rsid w:val="008F4429"/>
    <w:rsid w:val="0094021A"/>
    <w:rsid w:val="009A7E5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736"/>
    <w:rsid w:val="00B412D4"/>
    <w:rsid w:val="00BB51E5"/>
    <w:rsid w:val="00BC0CE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A2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70E07-909A-4CD8-B9C8-629E85B0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F7AB1-2C93-4E8E-97C4-6CF98F5E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F615CBD7.dotm</Template>
  <TotalTime>0</TotalTime>
  <Pages>3</Pages>
  <Words>759</Words>
  <Characters>3767</Characters>
  <Application>Microsoft Office Word</Application>
  <DocSecurity>0</DocSecurity>
  <Lines>105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4013 Text of Previous Version (Mar. 21, 2017) - South Carolina Legislature Online</dc:title>
  <dc:creator>%USERNAME%</dc:creator>
  <cp:lastModifiedBy>S Volk</cp:lastModifiedBy>
  <cp:revision>2</cp:revision>
  <cp:lastPrinted>2017-03-16T15:58:00Z</cp:lastPrinted>
  <dcterms:created xsi:type="dcterms:W3CDTF">2017-03-21T16:36:00Z</dcterms:created>
  <dcterms:modified xsi:type="dcterms:W3CDTF">2017-03-21T16:36:00Z</dcterms:modified>
</cp:coreProperties>
</file>