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EB0" w:rsidRDefault="00BA6E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5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50-3-430 SO AS TO PROVIDE THAT THE STATE LAW ENFORCEMENT DIVISION SHALL NOT RECORD A VIOLATION OF A PROVISION RELATING TO CARRYING AN INSUFFICIENT NUMBER OF PERSONAL FLOATATION DEVICES ON A BOAT OR WATERCRAFT IN ANY DATABASE USED TO GENERATE A PERSON’S STATE CRIMINAL RECORD OR A NATIONAL CRIMINAL RECORD.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5D35">
        <w:t>Article 3, Chapter 3, Title 50 of the 1976 Code is amended by adding:</w:t>
      </w:r>
    </w:p>
    <w:p w:rsidR="00845D35" w:rsidRDefault="0084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D35" w:rsidRDefault="00845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50-3-430.</w:t>
      </w:r>
      <w:r>
        <w:tab/>
      </w:r>
      <w:r w:rsidR="00482CA1">
        <w:tab/>
        <w:t>The State Law Enforcement Division shall not record a violation of a provision relating to carrying an insufficient number of personal floatation devices on a boat or watercraft in any database used to generate a person’s state criminal record or a national criminal record.”</w:t>
      </w: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5B6" w:rsidRDefault="0009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2CA1">
        <w:t>2</w:t>
      </w:r>
      <w:r>
        <w:t>.</w:t>
      </w:r>
      <w:r>
        <w:tab/>
        <w:t>This act takes effect upon approval by the Governor.</w:t>
      </w:r>
    </w:p>
    <w:p w:rsidR="009D708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6EB0" w:rsidRDefault="00BA6EB0" w:rsidP="00BA6EB0">
      <w:pPr>
        <w:suppressAutoHyphens/>
      </w:pPr>
    </w:p>
    <w:sectPr w:rsidR="00BA6EB0" w:rsidSect="00BA6E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CA1" w:rsidRDefault="00482CA1" w:rsidP="009F0C77">
      <w:r>
        <w:separator/>
      </w:r>
    </w:p>
  </w:endnote>
  <w:endnote w:type="continuationSeparator" w:id="0">
    <w:p w:rsidR="00482CA1" w:rsidRDefault="00482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6F637A-53A0-4922-8E00-A3470BB41717}"/>
    <w:embedBold r:id="rId2" w:fontKey="{4A5E4F87-C166-4C8B-9B3C-6E8B70AB05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2F5105-7311-4016-9C87-755F13F440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C0155F-F314-416A-A305-5FEF799023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53C03B-9521-43E6-A3A2-409AA4A83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082" w:rsidRPr="00BA6EB0" w:rsidRDefault="00BA6EB0" w:rsidP="00BA6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CA1" w:rsidRDefault="00482CA1" w:rsidP="009F0C77">
      <w:r>
        <w:separator/>
      </w:r>
    </w:p>
  </w:footnote>
  <w:footnote w:type="continuationSeparator" w:id="0">
    <w:p w:rsidR="00482CA1" w:rsidRDefault="00482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1CM17"/>
    <w:docVar w:name="CoverBillType" w:val="b"/>
    <w:docVar w:name="DocPath" w:val="L:\Council\bills\GT\5331CM17.DOCX"/>
    <w:docVar w:name="dvBillNumber" w:val="401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975B6"/>
    <w:rsid w:val="00011869"/>
    <w:rsid w:val="00015CD6"/>
    <w:rsid w:val="000975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CA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5D35"/>
    <w:rsid w:val="0085786E"/>
    <w:rsid w:val="008A1768"/>
    <w:rsid w:val="008A489F"/>
    <w:rsid w:val="008F0F33"/>
    <w:rsid w:val="008F4429"/>
    <w:rsid w:val="0094021A"/>
    <w:rsid w:val="009B44AF"/>
    <w:rsid w:val="009C6A0B"/>
    <w:rsid w:val="009D708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30E"/>
    <w:rsid w:val="00AC34A2"/>
    <w:rsid w:val="00AD1C9A"/>
    <w:rsid w:val="00AD4B17"/>
    <w:rsid w:val="00B412D4"/>
    <w:rsid w:val="00BA6654"/>
    <w:rsid w:val="00BA6EB0"/>
    <w:rsid w:val="00BE3C22"/>
    <w:rsid w:val="00C0345E"/>
    <w:rsid w:val="00C31C95"/>
    <w:rsid w:val="00C3483A"/>
    <w:rsid w:val="00C74E9D"/>
    <w:rsid w:val="00C826DD"/>
    <w:rsid w:val="00C82FD3"/>
    <w:rsid w:val="00C92819"/>
    <w:rsid w:val="00CC45A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F1E213-5034-4C1E-98B1-51F18B82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6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B42E9-5241-4038-BBE7-5B367EA92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153</Words>
  <Characters>751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4019 Text of Previous Version (Mar. 21, 2017) - South Carolina Legislature Online</dc:title>
  <dc:creator>Gwen Thurmond</dc:creator>
  <cp:lastModifiedBy>S Volk</cp:lastModifiedBy>
  <cp:revision>2</cp:revision>
  <cp:lastPrinted>2017-03-21T14:52:00Z</cp:lastPrinted>
  <dcterms:created xsi:type="dcterms:W3CDTF">2017-03-21T17:41:00Z</dcterms:created>
  <dcterms:modified xsi:type="dcterms:W3CDTF">2017-03-21T17:41:00Z</dcterms:modified>
</cp:coreProperties>
</file>