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CCE" w:rsidRDefault="00EC2C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2C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4539">
        <w:rPr>
          <w:color w:val="000000" w:themeColor="text1"/>
          <w:u w:color="000000" w:themeColor="text1"/>
        </w:rPr>
        <w:t>TO AMEND THE CODE OF LAWS OF SOUTH CAROLINA, 1976, BY ADDING SECTION 12</w:t>
      </w:r>
      <w:r>
        <w:rPr>
          <w:color w:val="000000" w:themeColor="text1"/>
          <w:u w:color="000000" w:themeColor="text1"/>
        </w:rPr>
        <w:noBreakHyphen/>
      </w:r>
      <w:r w:rsidRPr="00484539">
        <w:rPr>
          <w:color w:val="000000" w:themeColor="text1"/>
          <w:u w:color="000000" w:themeColor="text1"/>
        </w:rPr>
        <w:t>54</w:t>
      </w:r>
      <w:r>
        <w:rPr>
          <w:color w:val="000000" w:themeColor="text1"/>
          <w:u w:color="000000" w:themeColor="text1"/>
        </w:rPr>
        <w:noBreakHyphen/>
      </w:r>
      <w:r w:rsidRPr="00484539">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2CE9" w:rsidRDefault="00D22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2CE9" w:rsidRDefault="00D22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14" w:rsidRPr="00484539" w:rsidRDefault="00D22CE9"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4D14" w:rsidRPr="00484539">
        <w:rPr>
          <w:color w:val="000000" w:themeColor="text1"/>
          <w:u w:color="000000" w:themeColor="text1"/>
        </w:rPr>
        <w:t>Chapter 54, Title 12 of the 1976 Code is amended by adding:</w:t>
      </w:r>
    </w:p>
    <w:p w:rsidR="003D4D14" w:rsidRPr="00484539" w:rsidRDefault="003D4D14"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D14" w:rsidRPr="00484539" w:rsidRDefault="003D4D14"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t>“Section 12</w:t>
      </w:r>
      <w:r>
        <w:rPr>
          <w:color w:val="000000" w:themeColor="text1"/>
          <w:u w:color="000000" w:themeColor="text1"/>
        </w:rPr>
        <w:noBreakHyphen/>
      </w:r>
      <w:r w:rsidRPr="00484539">
        <w:rPr>
          <w:color w:val="000000" w:themeColor="text1"/>
          <w:u w:color="000000" w:themeColor="text1"/>
        </w:rPr>
        <w:t>54</w:t>
      </w:r>
      <w:r>
        <w:rPr>
          <w:color w:val="000000" w:themeColor="text1"/>
          <w:u w:color="000000" w:themeColor="text1"/>
        </w:rPr>
        <w:noBreakHyphen/>
      </w:r>
      <w:r w:rsidRPr="00484539">
        <w:rPr>
          <w:color w:val="000000" w:themeColor="text1"/>
          <w:u w:color="000000" w:themeColor="text1"/>
        </w:rPr>
        <w:t>265.</w:t>
      </w:r>
      <w:r w:rsidRPr="00484539">
        <w:rPr>
          <w:color w:val="000000" w:themeColor="text1"/>
          <w:u w:color="000000" w:themeColor="text1"/>
        </w:rPr>
        <w:tab/>
        <w:t>Notwithstanding any other provision of law, the department may submit to a financial institution, as defined in Section 63</w:t>
      </w:r>
      <w:r>
        <w:rPr>
          <w:color w:val="000000" w:themeColor="text1"/>
          <w:u w:color="000000" w:themeColor="text1"/>
        </w:rPr>
        <w:noBreakHyphen/>
      </w:r>
      <w:r w:rsidRPr="00484539">
        <w:rPr>
          <w:color w:val="000000" w:themeColor="text1"/>
          <w:u w:color="000000" w:themeColor="text1"/>
        </w:rPr>
        <w:t>17</w:t>
      </w:r>
      <w:r>
        <w:rPr>
          <w:color w:val="000000" w:themeColor="text1"/>
          <w:u w:color="000000" w:themeColor="text1"/>
        </w:rPr>
        <w:noBreakHyphen/>
      </w:r>
      <w:r w:rsidRPr="00484539">
        <w:rPr>
          <w:color w:val="000000" w:themeColor="text1"/>
          <w:u w:color="000000" w:themeColor="text1"/>
        </w:rPr>
        <w:t>2310(A)(2), information that identifies a debtor named on a warrant for distraint that has been issued and filed by the department or whose debt has been submitted to the department for collection under the provisions of Section 12</w:t>
      </w:r>
      <w:r>
        <w:rPr>
          <w:color w:val="000000" w:themeColor="text1"/>
          <w:u w:color="000000" w:themeColor="text1"/>
        </w:rPr>
        <w:noBreakHyphen/>
      </w:r>
      <w:r w:rsidRPr="00484539">
        <w:rPr>
          <w:color w:val="000000" w:themeColor="text1"/>
          <w:u w:color="000000" w:themeColor="text1"/>
        </w:rPr>
        <w:t>4</w:t>
      </w:r>
      <w:r>
        <w:rPr>
          <w:color w:val="000000" w:themeColor="text1"/>
          <w:u w:color="000000" w:themeColor="text1"/>
        </w:rPr>
        <w:noBreakHyphen/>
      </w:r>
      <w:r w:rsidRPr="00484539">
        <w:rPr>
          <w:color w:val="000000" w:themeColor="text1"/>
          <w:u w:color="000000" w:themeColor="text1"/>
        </w:rPr>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484539">
        <w:rPr>
          <w:color w:val="000000" w:themeColor="text1"/>
          <w:u w:color="000000" w:themeColor="text1"/>
        </w:rPr>
        <w:lastRenderedPageBreak/>
        <w:t>63</w:t>
      </w:r>
      <w:r>
        <w:rPr>
          <w:color w:val="000000" w:themeColor="text1"/>
          <w:u w:color="000000" w:themeColor="text1"/>
        </w:rPr>
        <w:noBreakHyphen/>
      </w:r>
      <w:r w:rsidRPr="00484539">
        <w:rPr>
          <w:color w:val="000000" w:themeColor="text1"/>
          <w:u w:color="000000" w:themeColor="text1"/>
        </w:rPr>
        <w:t>17</w:t>
      </w:r>
      <w:r>
        <w:rPr>
          <w:color w:val="000000" w:themeColor="text1"/>
          <w:u w:color="000000" w:themeColor="text1"/>
        </w:rPr>
        <w:noBreakHyphen/>
      </w:r>
      <w:r w:rsidRPr="00484539">
        <w:rPr>
          <w:color w:val="000000" w:themeColor="text1"/>
          <w:u w:color="000000" w:themeColor="text1"/>
        </w:rPr>
        <w:t>2320(A). The financial institution must be paid a reasonable fee out of the collected funds not to exceed actual cost.”</w:t>
      </w:r>
    </w:p>
    <w:p w:rsidR="003D4D14" w:rsidRPr="00484539" w:rsidRDefault="003D4D14"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2CE9" w:rsidRDefault="003D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539">
        <w:rPr>
          <w:color w:val="000000" w:themeColor="text1"/>
          <w:u w:color="000000" w:themeColor="text1"/>
        </w:rPr>
        <w:t>SECTION</w:t>
      </w:r>
      <w:r w:rsidRPr="00484539">
        <w:rPr>
          <w:color w:val="000000" w:themeColor="text1"/>
          <w:u w:color="000000" w:themeColor="text1"/>
        </w:rPr>
        <w:tab/>
        <w:t>2.</w:t>
      </w:r>
      <w:r w:rsidRPr="00484539">
        <w:rPr>
          <w:color w:val="000000" w:themeColor="text1"/>
          <w:u w:color="000000" w:themeColor="text1"/>
        </w:rPr>
        <w:tab/>
        <w:t>This act takes effect upon approval by the Governor.</w:t>
      </w:r>
    </w:p>
    <w:p w:rsidR="008D2FA9" w:rsidRDefault="003D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CCE" w:rsidRDefault="00EC2CCE" w:rsidP="00EC2CCE">
      <w:pPr>
        <w:suppressAutoHyphens/>
      </w:pPr>
    </w:p>
    <w:sectPr w:rsidR="00EC2CCE" w:rsidSect="00EC2C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CE9" w:rsidRDefault="00D22CE9" w:rsidP="009F0C77">
      <w:r>
        <w:separator/>
      </w:r>
    </w:p>
  </w:endnote>
  <w:endnote w:type="continuationSeparator" w:id="0">
    <w:p w:rsidR="00D22CE9" w:rsidRDefault="00D22C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8128AD-C81E-4E59-B1B7-9E597D299E9E}"/>
    <w:embedBold r:id="rId2" w:fontKey="{D708AF63-8552-4440-9087-1B8413E0468E}"/>
  </w:font>
  <w:font w:name="Calibri">
    <w:panose1 w:val="020F0502020204030204"/>
    <w:charset w:val="00"/>
    <w:family w:val="swiss"/>
    <w:pitch w:val="variable"/>
    <w:sig w:usb0="E00002FF" w:usb1="4000ACFF" w:usb2="00000001" w:usb3="00000000" w:csb0="0000019F" w:csb1="00000000"/>
    <w:embedRegular r:id="rId3" w:fontKey="{9FB3E1A5-D9B7-46E8-863E-94EE533A543D}"/>
  </w:font>
  <w:font w:name="Cambria">
    <w:panose1 w:val="02040503050406030204"/>
    <w:charset w:val="00"/>
    <w:family w:val="roman"/>
    <w:pitch w:val="variable"/>
    <w:sig w:usb0="E00002FF" w:usb1="400004FF" w:usb2="00000000" w:usb3="00000000" w:csb0="0000019F" w:csb1="00000000"/>
    <w:embedRegular r:id="rId4" w:fontKey="{D921C8B3-75E6-43F1-A58E-8B8AC3C45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A9" w:rsidRPr="00EC2CCE" w:rsidRDefault="00EC2CCE" w:rsidP="00EC2CCE">
    <w:pPr>
      <w:pStyle w:val="Footer"/>
      <w:tabs>
        <w:tab w:val="clear" w:pos="4680"/>
        <w:tab w:val="clear" w:pos="9360"/>
        <w:tab w:val="center" w:pos="2995"/>
      </w:tabs>
      <w:spacing w:before="120"/>
    </w:pPr>
    <w:r>
      <w:t>[4030]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CE9" w:rsidRDefault="00D22CE9" w:rsidP="009F0C77">
      <w:r>
        <w:separator/>
      </w:r>
    </w:p>
  </w:footnote>
  <w:footnote w:type="continuationSeparator" w:id="0">
    <w:p w:rsidR="00D22CE9" w:rsidRDefault="00D22C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7DG17"/>
    <w:docVar w:name="CoverBillType" w:val="b"/>
    <w:docVar w:name="DocPath" w:val="L:\Council\bills\BBM\9657DG17.DOCX"/>
    <w:docVar w:name="dvBillNumber" w:val="4030"/>
    <w:docVar w:name="dvBillNumberPrefix" w:val="H. "/>
    <w:docVar w:name="dvOriginalBody" w:val="House"/>
    <w:docVar w:name="dvSteno" w:val="BBM"/>
    <w:docVar w:name="NameofBody" w:val="h"/>
    <w:docVar w:name="vGroup2" w:val="Council"/>
  </w:docVars>
  <w:rsids>
    <w:rsidRoot w:val="00D22CE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D1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6B2"/>
    <w:rsid w:val="00734F00"/>
    <w:rsid w:val="007A70AE"/>
    <w:rsid w:val="008362E8"/>
    <w:rsid w:val="0085786E"/>
    <w:rsid w:val="008A1768"/>
    <w:rsid w:val="008A489F"/>
    <w:rsid w:val="008D2FA9"/>
    <w:rsid w:val="008F0F33"/>
    <w:rsid w:val="008F4429"/>
    <w:rsid w:val="0094021A"/>
    <w:rsid w:val="009447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2CE9"/>
    <w:rsid w:val="00D73A67"/>
    <w:rsid w:val="00D970A9"/>
    <w:rsid w:val="00DF3845"/>
    <w:rsid w:val="00E41911"/>
    <w:rsid w:val="00E44B57"/>
    <w:rsid w:val="00E92EEF"/>
    <w:rsid w:val="00EC2CC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A5B5D-EF1F-4C00-BF15-9FA6E744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F8294-7A8F-47B4-9185-BED0FBD25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285</Words>
  <Characters>1491</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4030 Text of Previous Version (Mar. 22, 2017) - South Carolina Legislature Online</dc:title>
  <dc:creator>BRENDA MELTON</dc:creator>
  <cp:lastModifiedBy>S Volk</cp:lastModifiedBy>
  <cp:revision>2</cp:revision>
  <dcterms:created xsi:type="dcterms:W3CDTF">2017-03-22T16:12:00Z</dcterms:created>
  <dcterms:modified xsi:type="dcterms:W3CDTF">2017-03-22T16:12:00Z</dcterms:modified>
</cp:coreProperties>
</file>