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17C" w:rsidRDefault="008471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45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1DF6">
        <w:rPr>
          <w:color w:val="000000" w:themeColor="text1"/>
          <w:u w:color="000000" w:themeColor="text1"/>
        </w:rPr>
        <w:t>TO AMEND THE CODE OF LAWS OF SOUTH CAROLINA, 1976, BY ADDING SECTION 44</w:t>
      </w:r>
      <w:r w:rsidRPr="00931DF6">
        <w:rPr>
          <w:color w:val="000000" w:themeColor="text1"/>
          <w:u w:color="000000" w:themeColor="text1"/>
        </w:rPr>
        <w:noBreakHyphen/>
        <w:t>6</w:t>
      </w:r>
      <w:r w:rsidRPr="00931DF6">
        <w:rPr>
          <w:color w:val="000000" w:themeColor="text1"/>
          <w:u w:color="000000" w:themeColor="text1"/>
        </w:rPr>
        <w:noBreakHyphen/>
        <w:t>55 SO AS TO REQUIRE THE DEPARTMENT OF HEALTH AND HUMAN SERVICES TO ISSUE PERSONAL EMERGENCY RESPONSE SYSTEM (PERS) DEVICES TO MEDICAID RECIPIENTS THAT INCLUDE A NURSE TRIAGE COMPONENT.</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the Department of Health and Human Services issues personal emergency response system (PERS) devices to select Medicaid recipients pursuant to a Medicaid Home and Community</w:t>
      </w:r>
      <w:r w:rsidRPr="00931DF6">
        <w:rPr>
          <w:color w:val="000000" w:themeColor="text1"/>
          <w:u w:color="000000" w:themeColor="text1"/>
        </w:rPr>
        <w:noBreakHyphen/>
        <w:t>based waiver;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the current PERS device the department issues provides recipients with twenty</w:t>
      </w:r>
      <w:r w:rsidRPr="00931DF6">
        <w:rPr>
          <w:color w:val="000000" w:themeColor="text1"/>
          <w:u w:color="000000" w:themeColor="text1"/>
        </w:rPr>
        <w:noBreakHyphen/>
        <w:t>four hour monitoring and live phone contact for emergencies;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although PERS emergency response services are intended to respond to true emergency situations, it is not uncommon for a recipient to be transported by ambulance to a hospital emergency room for a nonemergency condition when an emergency response is the only available PERS option;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 and diseases.  Having the ability to assess nonemergency situations by having access to a nurse triage service is an invaluable health consideration for Medicaid recipients as well as for the State;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lastRenderedPageBreak/>
        <w:t>Whereas, it has been demonstrated that if a person is able to speak with a health care professional who can medically assess the person’s situation and provide assistance, the person is less likely to utilize emergency room care and more likely to be able to manage a nonemergency situation in the home;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DF6">
        <w:rPr>
          <w:color w:val="000000" w:themeColor="text1"/>
          <w:u w:color="000000" w:themeColor="text1"/>
        </w:rPr>
        <w:t>Whereas, some PERS devices provide twenty</w:t>
      </w:r>
      <w:r w:rsidRPr="00931DF6">
        <w:rPr>
          <w:color w:val="000000" w:themeColor="text1"/>
          <w:u w:color="000000" w:themeColor="text1"/>
        </w:rPr>
        <w:noBreakHyphen/>
        <w:t>four hour live phone access to experienced nursing personnel, comparable in cost to emergency response PERS devices, which allow a person to consult with a nurse about the person’s medical concern, possible solutions, and available options, including in</w:t>
      </w:r>
      <w:r w:rsidRPr="00931DF6">
        <w:rPr>
          <w:color w:val="000000" w:themeColor="text1"/>
          <w:u w:color="000000" w:themeColor="text1"/>
        </w:rPr>
        <w:noBreakHyphen/>
        <w:t>home management of the situation, if appropriate, likely producing a more efficient and effective result.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5EE" w:rsidRDefault="00AC4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5EE" w:rsidRDefault="00AC4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EE" w:rsidRPr="00931DF6" w:rsidRDefault="00AC45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3BEE" w:rsidRPr="00931DF6">
        <w:rPr>
          <w:color w:val="000000" w:themeColor="text1"/>
          <w:u w:color="000000" w:themeColor="text1"/>
        </w:rPr>
        <w:t>Article 1, Chapter 6, Title 44 of the 1976 Code is amended by adding:</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“Section 44</w:t>
      </w:r>
      <w:r w:rsidRPr="00931DF6">
        <w:rPr>
          <w:color w:val="000000" w:themeColor="text1"/>
          <w:u w:color="000000" w:themeColor="text1"/>
        </w:rPr>
        <w:noBreakHyphen/>
        <w:t>6</w:t>
      </w:r>
      <w:r w:rsidRPr="00931DF6">
        <w:rPr>
          <w:color w:val="000000" w:themeColor="text1"/>
          <w:u w:color="000000" w:themeColor="text1"/>
        </w:rPr>
        <w:noBreakHyphen/>
        <w:t>55.</w:t>
      </w:r>
      <w:r w:rsidRPr="00931DF6">
        <w:rPr>
          <w:color w:val="000000" w:themeColor="text1"/>
          <w:u w:color="000000" w:themeColor="text1"/>
        </w:rPr>
        <w:tab/>
        <w:t>(A)(1)</w:t>
      </w:r>
      <w:r w:rsidRPr="00931DF6">
        <w:rPr>
          <w:color w:val="000000" w:themeColor="text1"/>
          <w:u w:color="000000" w:themeColor="text1"/>
        </w:rPr>
        <w:tab/>
        <w:t>The Department of Health and Human Services shall issue, pursuant to its Medicaid Home and Community</w:t>
      </w:r>
      <w:r w:rsidRPr="00931DF6">
        <w:rPr>
          <w:color w:val="000000" w:themeColor="text1"/>
          <w:u w:color="000000" w:themeColor="text1"/>
        </w:rPr>
        <w:noBreakHyphen/>
        <w:t>based waiver, Personal Emergency Response Systems (PERS) devices to Medicaid recipients that include, in addition to emergency response services, unlimited twenty</w:t>
      </w:r>
      <w:r w:rsidRPr="00931DF6">
        <w:rPr>
          <w:color w:val="000000" w:themeColor="text1"/>
          <w:u w:color="000000" w:themeColor="text1"/>
        </w:rPr>
        <w:noBreakHyphen/>
        <w:t>four hour, seven</w:t>
      </w:r>
      <w:r w:rsidRPr="00931DF6">
        <w:rPr>
          <w:color w:val="000000" w:themeColor="text1"/>
          <w:u w:color="000000" w:themeColor="text1"/>
        </w:rPr>
        <w:noBreakHyphen/>
        <w:t>day a week live phone contact with experienced registered nurses for triage services.</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(2)</w:t>
      </w:r>
      <w:r w:rsidRPr="00931DF6">
        <w:rPr>
          <w:color w:val="000000" w:themeColor="text1"/>
          <w:u w:color="000000" w:themeColor="text1"/>
        </w:rPr>
        <w:tab/>
        <w:t>A PERS nurse triage call center must be accredited and must be separate from the PERS emergency response call center.</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(B)</w:t>
      </w:r>
      <w:r w:rsidRPr="00931DF6">
        <w:rPr>
          <w:color w:val="000000" w:themeColor="text1"/>
          <w:u w:color="000000" w:themeColor="text1"/>
        </w:rPr>
        <w:tab/>
        <w:t>A PERS device, as provided for in subsection (A), must have a wireless radio transmitter and a console that is cellular and does not require a traditional land line.</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(C)</w:t>
      </w:r>
      <w:r w:rsidRPr="00931DF6">
        <w:rPr>
          <w:color w:val="000000" w:themeColor="text1"/>
          <w:u w:color="000000" w:themeColor="text1"/>
        </w:rPr>
        <w:tab/>
        <w:t>A PERS device that includes nurse triage services also must:</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(1)</w:t>
      </w:r>
      <w:r w:rsidRPr="00931DF6">
        <w:rPr>
          <w:color w:val="000000" w:themeColor="text1"/>
          <w:u w:color="000000" w:themeColor="text1"/>
        </w:rPr>
        <w:tab/>
        <w:t>comply with the requirements of Federal Communications Commission rules, 47 C.F.R. Part 68;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(2)</w:t>
      </w:r>
      <w:r w:rsidRPr="00931DF6">
        <w:rPr>
          <w:color w:val="000000" w:themeColor="text1"/>
          <w:u w:color="000000" w:themeColor="text1"/>
        </w:rPr>
        <w:tab/>
        <w:t xml:space="preserve"> be Underwriters Laboratory or Equipment Testing Laboratories</w:t>
      </w:r>
      <w:r w:rsidRPr="00931DF6">
        <w:rPr>
          <w:color w:val="000000" w:themeColor="text1"/>
          <w:u w:color="000000" w:themeColor="text1"/>
        </w:rPr>
        <w:noBreakHyphen/>
        <w:t>approved as a health care signaling product.”</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SECTION</w:t>
      </w:r>
      <w:r w:rsidRPr="00931DF6">
        <w:rPr>
          <w:color w:val="000000" w:themeColor="text1"/>
          <w:u w:color="000000" w:themeColor="text1"/>
        </w:rPr>
        <w:tab/>
        <w:t>2.</w:t>
      </w:r>
      <w:r w:rsidRPr="00931DF6">
        <w:rPr>
          <w:color w:val="000000" w:themeColor="text1"/>
          <w:u w:color="000000" w:themeColor="text1"/>
        </w:rPr>
        <w:tab/>
        <w:t>The Department of Health and Human Services shall apply for any waiver necessary under the department’s Medicaid Home and Community</w:t>
      </w:r>
      <w:r w:rsidRPr="00931DF6">
        <w:rPr>
          <w:color w:val="000000" w:themeColor="text1"/>
          <w:u w:color="000000" w:themeColor="text1"/>
        </w:rPr>
        <w:noBreakHyphen/>
        <w:t>based waiver to implement the provisions of this act.</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lastRenderedPageBreak/>
        <w:t>SECTION</w:t>
      </w:r>
      <w:r w:rsidRPr="00931DF6">
        <w:rPr>
          <w:color w:val="000000" w:themeColor="text1"/>
          <w:u w:color="000000" w:themeColor="text1"/>
        </w:rPr>
        <w:tab/>
        <w:t>3.</w:t>
      </w:r>
      <w:r w:rsidRPr="00931DF6">
        <w:rPr>
          <w:color w:val="000000" w:themeColor="text1"/>
          <w:u w:color="000000" w:themeColor="text1"/>
        </w:rPr>
        <w:tab/>
        <w:t>This act applies to Personal Emergency Response System (PERS) devices initially issued by the Department of Health and Human Services to Medicaid recipients, pursuant to the department’s Medicaid Home and Community</w:t>
      </w:r>
      <w:r w:rsidRPr="00931DF6">
        <w:rPr>
          <w:color w:val="000000" w:themeColor="text1"/>
          <w:u w:color="000000" w:themeColor="text1"/>
        </w:rPr>
        <w:noBreakHyphen/>
        <w:t>based waiver, on or after the waiver’s effective date and to Medicaid recipients for whom it is necessary to replace their previously issued PERS devices on or after the waiver’s effective date.</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EE"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DF6">
        <w:rPr>
          <w:color w:val="000000" w:themeColor="text1"/>
          <w:u w:color="000000" w:themeColor="text1"/>
        </w:rPr>
        <w:t>SECTION</w:t>
      </w:r>
      <w:r w:rsidRPr="00931DF6">
        <w:rPr>
          <w:color w:val="000000" w:themeColor="text1"/>
          <w:u w:color="000000" w:themeColor="text1"/>
        </w:rPr>
        <w:tab/>
        <w:t>4.</w:t>
      </w:r>
      <w:r w:rsidRPr="00931DF6">
        <w:rPr>
          <w:color w:val="000000" w:themeColor="text1"/>
          <w:u w:color="000000" w:themeColor="text1"/>
        </w:rPr>
        <w:tab/>
        <w:t>This act takes effect upon approval by the Governor.</w:t>
      </w:r>
    </w:p>
    <w:p w:rsidR="00981E17" w:rsidRDefault="0010776B" w:rsidP="005F0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717C" w:rsidRDefault="0084717C" w:rsidP="0084717C">
      <w:pPr>
        <w:suppressAutoHyphens/>
      </w:pPr>
    </w:p>
    <w:sectPr w:rsidR="0084717C" w:rsidSect="008471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5EE" w:rsidRDefault="00AC45EE" w:rsidP="009F0C77">
      <w:r>
        <w:separator/>
      </w:r>
    </w:p>
  </w:endnote>
  <w:endnote w:type="continuationSeparator" w:id="0">
    <w:p w:rsidR="00AC45EE" w:rsidRDefault="00AC4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7EB368-1E14-4D26-AF54-09E390FC51CA}"/>
    <w:embedBold r:id="rId2" w:fontKey="{A64901F1-11E7-499D-AF4E-3025615171D3}"/>
  </w:font>
  <w:font w:name="Calibri">
    <w:panose1 w:val="020F0502020204030204"/>
    <w:charset w:val="00"/>
    <w:family w:val="swiss"/>
    <w:pitch w:val="variable"/>
    <w:sig w:usb0="E00002FF" w:usb1="4000ACFF" w:usb2="00000001" w:usb3="00000000" w:csb0="0000019F" w:csb1="00000000"/>
    <w:embedRegular r:id="rId3" w:fontKey="{95FAA773-D41D-42F6-B0E7-73C277C02FC7}"/>
  </w:font>
  <w:font w:name="Cambria">
    <w:panose1 w:val="02040503050406030204"/>
    <w:charset w:val="00"/>
    <w:family w:val="roman"/>
    <w:pitch w:val="variable"/>
    <w:sig w:usb0="E00002FF" w:usb1="400004FF" w:usb2="00000000" w:usb3="00000000" w:csb0="0000019F" w:csb1="00000000"/>
    <w:embedRegular r:id="rId4" w:fontKey="{6F098893-D266-4307-84B9-0E91E57291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E17" w:rsidRPr="0084717C" w:rsidRDefault="0084717C" w:rsidP="0084717C">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5EE" w:rsidRDefault="00AC45EE" w:rsidP="009F0C77">
      <w:r>
        <w:separator/>
      </w:r>
    </w:p>
  </w:footnote>
  <w:footnote w:type="continuationSeparator" w:id="0">
    <w:p w:rsidR="00AC45EE" w:rsidRDefault="00AC4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4VR17"/>
    <w:docVar w:name="CoverBillType" w:val="b"/>
    <w:docVar w:name="DocPath" w:val="L:\Council\bills\CC\15074VR17.DOCX"/>
    <w:docVar w:name="dvBillNumber" w:val="4048"/>
    <w:docVar w:name="dvBillNumberPrefix" w:val="H. "/>
    <w:docVar w:name="dvOriginalBody" w:val="House"/>
    <w:docVar w:name="dvSteno" w:val="CC"/>
    <w:docVar w:name="NameofBody" w:val="h"/>
    <w:docVar w:name="vGroup2" w:val="Council"/>
  </w:docVars>
  <w:rsids>
    <w:rsidRoot w:val="00AC45EE"/>
    <w:rsid w:val="00011869"/>
    <w:rsid w:val="00015CD6"/>
    <w:rsid w:val="000A31C6"/>
    <w:rsid w:val="000E0100"/>
    <w:rsid w:val="000E1785"/>
    <w:rsid w:val="000F40FA"/>
    <w:rsid w:val="001035F1"/>
    <w:rsid w:val="00103BEE"/>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DE3"/>
    <w:rsid w:val="00605102"/>
    <w:rsid w:val="006215AA"/>
    <w:rsid w:val="006913C9"/>
    <w:rsid w:val="0069470D"/>
    <w:rsid w:val="006D58AA"/>
    <w:rsid w:val="00734F00"/>
    <w:rsid w:val="007A70AE"/>
    <w:rsid w:val="007D780B"/>
    <w:rsid w:val="008362E8"/>
    <w:rsid w:val="0084717C"/>
    <w:rsid w:val="0085786E"/>
    <w:rsid w:val="008A1768"/>
    <w:rsid w:val="008A489F"/>
    <w:rsid w:val="008F0F33"/>
    <w:rsid w:val="008F4429"/>
    <w:rsid w:val="0094021A"/>
    <w:rsid w:val="00981E17"/>
    <w:rsid w:val="009B44AF"/>
    <w:rsid w:val="009C6A0B"/>
    <w:rsid w:val="009F0C77"/>
    <w:rsid w:val="009F4DD1"/>
    <w:rsid w:val="00A02543"/>
    <w:rsid w:val="00A41684"/>
    <w:rsid w:val="00A57042"/>
    <w:rsid w:val="00A64E80"/>
    <w:rsid w:val="00A72BCD"/>
    <w:rsid w:val="00A741D9"/>
    <w:rsid w:val="00A833AB"/>
    <w:rsid w:val="00A9741D"/>
    <w:rsid w:val="00AC34A2"/>
    <w:rsid w:val="00AC45EE"/>
    <w:rsid w:val="00AD1C9A"/>
    <w:rsid w:val="00AD4B17"/>
    <w:rsid w:val="00B412D4"/>
    <w:rsid w:val="00BC739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F699F2-91BB-4718-B5D8-CEB102A8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7F963-72E4-4A81-84E7-8AEE3355B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33B34927.dotm</Template>
  <TotalTime>0</TotalTime>
  <Pages>1</Pages>
  <Words>611</Words>
  <Characters>3355</Characters>
  <Application>Microsoft Office Word</Application>
  <DocSecurity>0</DocSecurity>
  <Lines>95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4048 Text of Previous Version (Mar. 23, 2017) - South Carolina Legislature Online</dc:title>
  <dc:creator>%USERNAME%</dc:creator>
  <cp:lastModifiedBy>S Volk</cp:lastModifiedBy>
  <cp:revision>2</cp:revision>
  <dcterms:created xsi:type="dcterms:W3CDTF">2017-03-23T15:53:00Z</dcterms:created>
  <dcterms:modified xsi:type="dcterms:W3CDTF">2017-03-23T15:53:00Z</dcterms:modified>
</cp:coreProperties>
</file>