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F5E" w:rsidRDefault="006A6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4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12"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noBreakHyphen/>
      </w:r>
      <w:r w:rsidRPr="00923E55">
        <w:t>5</w:t>
      </w:r>
      <w:r>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noBreakHyphen/>
        <w:t>5</w:t>
      </w:r>
      <w:r>
        <w:noBreakHyphen/>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noBreakHyphen/>
        <w:t>5</w:t>
      </w:r>
      <w:r>
        <w:noBreakHyphen/>
        <w:t>170, AS AMENDED,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noBreakHyphen/>
        <w:t>9</w:t>
      </w:r>
      <w:r>
        <w:noBreakHyphen/>
        <w:t>20, AS AMENDED,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0443" w:rsidRDefault="00A2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443" w:rsidRDefault="00A20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1.</w:t>
      </w:r>
      <w:r w:rsidRPr="001340EF">
        <w:rPr>
          <w:color w:val="000000" w:themeColor="text1"/>
          <w:u w:color="000000" w:themeColor="text1"/>
        </w:rPr>
        <w:tab/>
        <w:t>Chapter 5, Title 7 of the 1976 Code is amended by adding:</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2018, by having an elector sign the following statement before an election official overseeing the conduct of the partisan primary election: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222912">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Pr="00222912">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color="000000" w:themeColor="text1"/>
        </w:rPr>
        <w:t xml:space="preserve"> </w:t>
      </w:r>
      <w:r w:rsidRPr="001340EF">
        <w:rPr>
          <w:color w:val="000000" w:themeColor="text1"/>
          <w:u w:color="000000" w:themeColor="text1"/>
        </w:rPr>
        <w:t xml:space="preserve">In an instance where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2018, the entity charged by law with registering qualified electors shall contact the qualified electors of that county, by whatever method it determines to be appropriate, informing them of partisan primary voting procedures as provided in this section.”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604567"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222912" w:rsidRPr="001340EF">
        <w:rPr>
          <w:color w:val="000000" w:themeColor="text1"/>
          <w:u w:color="000000" w:themeColor="text1"/>
        </w:rPr>
        <w:t>2.</w:t>
      </w:r>
      <w:r w:rsidR="00222912" w:rsidRPr="001340EF">
        <w:rPr>
          <w:color w:val="000000" w:themeColor="text1"/>
          <w:u w:color="000000" w:themeColor="text1"/>
        </w:rPr>
        <w:tab/>
        <w:t>Section 7</w:t>
      </w:r>
      <w:r w:rsidR="00222912">
        <w:rPr>
          <w:color w:val="000000" w:themeColor="text1"/>
          <w:u w:color="000000" w:themeColor="text1"/>
        </w:rPr>
        <w:noBreakHyphen/>
      </w:r>
      <w:r w:rsidR="00222912" w:rsidRPr="001340EF">
        <w:rPr>
          <w:color w:val="000000" w:themeColor="text1"/>
          <w:u w:color="000000" w:themeColor="text1"/>
        </w:rPr>
        <w:t>5</w:t>
      </w:r>
      <w:r w:rsidR="00222912">
        <w:rPr>
          <w:color w:val="000000" w:themeColor="text1"/>
          <w:u w:color="000000" w:themeColor="text1"/>
        </w:rPr>
        <w:noBreakHyphen/>
      </w:r>
      <w:r w:rsidR="00222912" w:rsidRPr="001340EF">
        <w:rPr>
          <w:color w:val="000000" w:themeColor="text1"/>
          <w:u w:color="000000" w:themeColor="text1"/>
        </w:rPr>
        <w:t>110 of the 1976 Code is amended to read: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2018.</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170 of the 1976 Code, as last amended by Act 265 of 2012, is further amended to read: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Pr>
          <w:color w:val="000000" w:themeColor="text1"/>
          <w:u w:color="000000" w:themeColor="text1"/>
        </w:rPr>
        <w:noBreakHyphen/>
      </w:r>
      <w:r w:rsidRPr="001340EF">
        <w:rPr>
          <w:color w:val="000000" w:themeColor="text1"/>
          <w:u w:color="000000" w:themeColor="text1"/>
        </w:rPr>
        <w:t>5</w:t>
      </w:r>
      <w:r>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2912">
        <w:rPr>
          <w:color w:val="000000" w:themeColor="text1"/>
          <w:u w:color="000000" w:themeColor="text1"/>
        </w:rPr>
        <w:lastRenderedPageBreak/>
        <w:t>‘</w:t>
      </w:r>
      <w:r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on my application</w:t>
      </w:r>
      <w:r w:rsidRPr="001340EF">
        <w:rPr>
          <w:color w:val="000000" w:themeColor="text1"/>
          <w:u w:color="000000" w:themeColor="text1"/>
        </w:rPr>
        <w:t xml:space="preserve"> is my sole legal place of residence and that I claim no other place as my legal residence.  </w:t>
      </w:r>
      <w:r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222912">
        <w:rPr>
          <w:color w:val="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Pr>
          <w:color w:val="000000" w:themeColor="text1"/>
          <w:u w:val="single"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9</w:t>
      </w:r>
      <w:r>
        <w:rPr>
          <w:color w:val="000000" w:themeColor="text1"/>
          <w:u w:color="000000" w:themeColor="text1"/>
        </w:rPr>
        <w:noBreakHyphen/>
      </w:r>
      <w:r w:rsidRPr="001340EF">
        <w:rPr>
          <w:color w:val="000000" w:themeColor="text1"/>
          <w:u w:color="000000" w:themeColor="text1"/>
        </w:rPr>
        <w:t>20 of the 1976 Code, as last amended by Act 245 of 2010, is further amended to read: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Pr>
          <w:color w:val="000000" w:themeColor="text1"/>
          <w:u w:color="000000" w:themeColor="text1"/>
        </w:rPr>
        <w:noBreakHyphen/>
      </w:r>
      <w:r w:rsidRPr="001340EF">
        <w:rPr>
          <w:color w:val="000000" w:themeColor="text1"/>
          <w:u w:color="000000" w:themeColor="text1"/>
        </w:rPr>
        <w:t>9</w:t>
      </w:r>
      <w:r>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sidR="004E546E">
        <w:rPr>
          <w:color w:val="000000" w:themeColor="text1"/>
          <w:u w:color="000000" w:themeColor="text1"/>
        </w:rPr>
        <w:tab/>
      </w:r>
      <w:r w:rsidRPr="001340EF">
        <w:rPr>
          <w:color w:val="000000" w:themeColor="text1"/>
          <w:u w:color="000000" w:themeColor="text1"/>
        </w:rPr>
        <w:t xml:space="preserve">The qualifications for membership in a certified party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and the criteria for voting in a party</w:t>
      </w:r>
      <w:r w:rsidRPr="00222912">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Pr>
          <w:color w:val="000000" w:themeColor="text1"/>
          <w:u w:val="single" w:color="000000" w:themeColor="text1"/>
        </w:rPr>
        <w:noBreakHyphen/>
      </w:r>
      <w:r w:rsidRPr="001340EF">
        <w:rPr>
          <w:color w:val="000000" w:themeColor="text1"/>
          <w:u w:val="single" w:color="000000" w:themeColor="text1"/>
        </w:rPr>
        <w:t>5</w:t>
      </w:r>
      <w:r>
        <w:rPr>
          <w:color w:val="000000" w:themeColor="text1"/>
          <w:u w:val="single" w:color="000000" w:themeColor="text1"/>
        </w:rPr>
        <w:noBreakHyphen/>
      </w:r>
      <w:r w:rsidRPr="001340EF">
        <w:rPr>
          <w:color w:val="000000" w:themeColor="text1"/>
          <w:u w:val="single" w:color="000000" w:themeColor="text1"/>
        </w:rPr>
        <w:t xml:space="preserve">115, </w:t>
      </w:r>
      <w:r w:rsidRPr="004E546E">
        <w:rPr>
          <w:strike/>
          <w:color w:val="000000" w:themeColor="text1"/>
          <w:u w:color="000000" w:themeColor="text1"/>
        </w:rPr>
        <w:t xml:space="preserve">include the following: </w:t>
      </w:r>
      <w:r w:rsidRPr="001340EF">
        <w:rPr>
          <w:strike/>
          <w:color w:val="000000" w:themeColor="text1"/>
          <w:u w:color="000000" w:themeColor="text1"/>
        </w:rPr>
        <w:t xml:space="preserve">the applicant for membership, or voter, must </w:t>
      </w:r>
      <w:r w:rsidRPr="001340EF">
        <w:rPr>
          <w:strike/>
          <w:color w:val="000000" w:themeColor="text1"/>
          <w:u w:color="000000" w:themeColor="text1"/>
        </w:rPr>
        <w:lastRenderedPageBreak/>
        <w:t>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val="single" w:color="000000" w:themeColor="text1"/>
        </w:rPr>
        <w:t xml:space="preserve">the applicant for membership, or voter, must </w:t>
      </w:r>
      <w:r w:rsidR="004E546E">
        <w:rPr>
          <w:color w:val="000000" w:themeColor="text1"/>
          <w:u w:val="single" w:color="000000" w:themeColor="text1"/>
        </w:rPr>
        <w:t>include the following</w:t>
      </w:r>
      <w:r w:rsidRPr="001340EF">
        <w:rPr>
          <w:color w:val="000000" w:themeColor="text1"/>
          <w:u w:val="single"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004E546E"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004E546E">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004E546E">
        <w:rPr>
          <w:color w:val="000000" w:themeColor="text1"/>
          <w:u w:val="single" w:color="000000" w:themeColor="text1"/>
        </w:rPr>
        <w:t>3</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 xml:space="preserve">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w:t>
      </w:r>
      <w:r w:rsidRPr="001340EF">
        <w:rPr>
          <w:color w:val="000000" w:themeColor="text1"/>
          <w:u w:val="single" w:color="000000" w:themeColor="text1"/>
        </w:rPr>
        <w:lastRenderedPageBreak/>
        <w:t>partisan advisory referendum pursuant to the requirements of Section 7</w:t>
      </w:r>
      <w:r>
        <w:rPr>
          <w:color w:val="000000" w:themeColor="text1"/>
          <w:u w:val="single" w:color="000000" w:themeColor="text1"/>
        </w:rPr>
        <w:noBreakHyphen/>
      </w:r>
      <w:r w:rsidRPr="001340EF">
        <w:rPr>
          <w:color w:val="000000" w:themeColor="text1"/>
          <w:u w:val="single" w:color="000000" w:themeColor="text1"/>
        </w:rPr>
        <w:t>5</w:t>
      </w:r>
      <w:r>
        <w:rPr>
          <w:color w:val="000000" w:themeColor="text1"/>
          <w:u w:val="single" w:color="000000" w:themeColor="text1"/>
        </w:rPr>
        <w:noBreakHyphen/>
      </w:r>
      <w:r w:rsidRPr="001340EF">
        <w:rPr>
          <w:color w:val="000000" w:themeColor="text1"/>
          <w:u w:val="single" w:color="000000" w:themeColor="text1"/>
        </w:rPr>
        <w:t>115.</w:t>
      </w:r>
      <w:r>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2018, an elector is permitted to vote if he has not signed the affidavit required by this act.  After May 31, 2018, all political party primaries must be conducted pursuant to the provisions of this act.</w:t>
      </w: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912" w:rsidRPr="001340EF" w:rsidRDefault="00222912" w:rsidP="00222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6.</w:t>
      </w:r>
      <w:r w:rsidRPr="001340EF">
        <w:rPr>
          <w:color w:val="000000" w:themeColor="text1"/>
          <w:u w:color="000000" w:themeColor="text1"/>
        </w:rPr>
        <w:tab/>
        <w:t>This act takes effect upon approval by the Governor.</w:t>
      </w:r>
    </w:p>
    <w:p w:rsidR="00156FDB" w:rsidRDefault="002229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F5E" w:rsidRDefault="006A6F5E" w:rsidP="006A6F5E">
      <w:pPr>
        <w:suppressAutoHyphens/>
      </w:pPr>
    </w:p>
    <w:sectPr w:rsidR="006A6F5E" w:rsidSect="006A6F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A4C" w:rsidRDefault="00101A4C" w:rsidP="009F0C77">
      <w:r>
        <w:separator/>
      </w:r>
    </w:p>
  </w:endnote>
  <w:endnote w:type="continuationSeparator" w:id="0">
    <w:p w:rsidR="00101A4C" w:rsidRDefault="00101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58C376-33F0-4D7F-9DAB-AC25D084DDF5}"/>
    <w:embedBold r:id="rId2" w:fontKey="{166EB823-2E65-4F49-9FAE-0606BADCEDD1}"/>
  </w:font>
  <w:font w:name="Calibri">
    <w:panose1 w:val="020F0502020204030204"/>
    <w:charset w:val="00"/>
    <w:family w:val="swiss"/>
    <w:pitch w:val="variable"/>
    <w:sig w:usb0="E00002FF" w:usb1="4000ACFF" w:usb2="00000001" w:usb3="00000000" w:csb0="0000019F" w:csb1="00000000"/>
    <w:embedRegular r:id="rId3" w:fontKey="{AAB6B297-D137-452C-88BC-3A0B05FCCF8F}"/>
  </w:font>
  <w:font w:name="Segoe UI">
    <w:panose1 w:val="020B0502040204020203"/>
    <w:charset w:val="00"/>
    <w:family w:val="swiss"/>
    <w:pitch w:val="variable"/>
    <w:sig w:usb0="E10022FF" w:usb1="C000E47F" w:usb2="00000029" w:usb3="00000000" w:csb0="000001DF" w:csb1="00000000"/>
    <w:embedRegular r:id="rId4" w:fontKey="{398BD8A0-9F94-48B0-8224-FDB039B73966}"/>
  </w:font>
  <w:font w:name="Cambria">
    <w:panose1 w:val="02040503050406030204"/>
    <w:charset w:val="00"/>
    <w:family w:val="roman"/>
    <w:pitch w:val="variable"/>
    <w:sig w:usb0="E00002FF" w:usb1="400004FF" w:usb2="00000000" w:usb3="00000000" w:csb0="0000019F" w:csb1="00000000"/>
    <w:embedRegular r:id="rId5" w:fontKey="{65BCD124-161A-4D9E-B696-F4019C42A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FDB" w:rsidRPr="006A6F5E" w:rsidRDefault="006A6F5E" w:rsidP="006A6F5E">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A4C" w:rsidRDefault="00101A4C" w:rsidP="009F0C77">
      <w:r>
        <w:separator/>
      </w:r>
    </w:p>
  </w:footnote>
  <w:footnote w:type="continuationSeparator" w:id="0">
    <w:p w:rsidR="00101A4C" w:rsidRDefault="00101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93ZW17"/>
    <w:docVar w:name="CoverBillType" w:val="b"/>
    <w:docVar w:name="DocPath" w:val="L:\Council\bills\GGS\22993ZW17.DOCX"/>
    <w:docVar w:name="dvBillNumber" w:val="4115"/>
    <w:docVar w:name="dvBillNumberPrefix" w:val="H. "/>
    <w:docVar w:name="dvOriginalBody" w:val="House"/>
    <w:docVar w:name="dvSteno" w:val="GGS"/>
    <w:docVar w:name="NameofBody" w:val="h"/>
    <w:docVar w:name="vGroup2" w:val="Council"/>
  </w:docVars>
  <w:rsids>
    <w:rsidRoot w:val="00A20443"/>
    <w:rsid w:val="00011869"/>
    <w:rsid w:val="00015CD6"/>
    <w:rsid w:val="000E0100"/>
    <w:rsid w:val="000E1785"/>
    <w:rsid w:val="000F2495"/>
    <w:rsid w:val="000F40FA"/>
    <w:rsid w:val="00101A4C"/>
    <w:rsid w:val="001035F1"/>
    <w:rsid w:val="0010776B"/>
    <w:rsid w:val="00133E66"/>
    <w:rsid w:val="001435A3"/>
    <w:rsid w:val="00146ED3"/>
    <w:rsid w:val="00151044"/>
    <w:rsid w:val="00156FDB"/>
    <w:rsid w:val="001D08F2"/>
    <w:rsid w:val="001D3A58"/>
    <w:rsid w:val="001D525B"/>
    <w:rsid w:val="001D7F4F"/>
    <w:rsid w:val="00205238"/>
    <w:rsid w:val="0022291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46E"/>
    <w:rsid w:val="004E7D54"/>
    <w:rsid w:val="005273C6"/>
    <w:rsid w:val="00530A69"/>
    <w:rsid w:val="00545593"/>
    <w:rsid w:val="00556EBF"/>
    <w:rsid w:val="00577C6C"/>
    <w:rsid w:val="005A62FE"/>
    <w:rsid w:val="005C2FE2"/>
    <w:rsid w:val="005E2BC9"/>
    <w:rsid w:val="00604567"/>
    <w:rsid w:val="00605102"/>
    <w:rsid w:val="006215AA"/>
    <w:rsid w:val="006913C9"/>
    <w:rsid w:val="0069470D"/>
    <w:rsid w:val="006A6F5E"/>
    <w:rsid w:val="006D58AA"/>
    <w:rsid w:val="00734F00"/>
    <w:rsid w:val="007A70AE"/>
    <w:rsid w:val="008362E8"/>
    <w:rsid w:val="0085786E"/>
    <w:rsid w:val="00857C9E"/>
    <w:rsid w:val="008A1768"/>
    <w:rsid w:val="008A489F"/>
    <w:rsid w:val="008F0F33"/>
    <w:rsid w:val="008F4429"/>
    <w:rsid w:val="0094021A"/>
    <w:rsid w:val="009B44AF"/>
    <w:rsid w:val="009C6A0B"/>
    <w:rsid w:val="009F0C77"/>
    <w:rsid w:val="009F4DD1"/>
    <w:rsid w:val="00A02543"/>
    <w:rsid w:val="00A20443"/>
    <w:rsid w:val="00A4096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40D7"/>
    <w:rsid w:val="00D73A67"/>
    <w:rsid w:val="00D970A9"/>
    <w:rsid w:val="00DF3845"/>
    <w:rsid w:val="00E34A1C"/>
    <w:rsid w:val="00E41911"/>
    <w:rsid w:val="00E44B57"/>
    <w:rsid w:val="00E92EEF"/>
    <w:rsid w:val="00EF2368"/>
    <w:rsid w:val="00F24442"/>
    <w:rsid w:val="00F50AE3"/>
    <w:rsid w:val="00F655B7"/>
    <w:rsid w:val="00F656BA"/>
    <w:rsid w:val="00F67CF1"/>
    <w:rsid w:val="00F728AA"/>
    <w:rsid w:val="00F840F0"/>
    <w:rsid w:val="00F96DF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FF339D-F265-4FB7-9DC3-A28BF2F9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9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AAF9-2911-47DD-A2FD-6A184735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2022</Words>
  <Characters>10372</Characters>
  <Application>Microsoft Office Word</Application>
  <DocSecurity>0</DocSecurity>
  <Lines>234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4115 Text of Previous Version (Apr. 6, 2017) - South Carolina Legislature Online</dc:title>
  <dc:creator>GloriaShackelford</dc:creator>
  <cp:lastModifiedBy>S Volk</cp:lastModifiedBy>
  <cp:revision>2</cp:revision>
  <cp:lastPrinted>2017-04-04T16:39:00Z</cp:lastPrinted>
  <dcterms:created xsi:type="dcterms:W3CDTF">2017-04-06T15:58:00Z</dcterms:created>
  <dcterms:modified xsi:type="dcterms:W3CDTF">2017-04-06T15:58:00Z</dcterms:modified>
</cp:coreProperties>
</file>