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161" w:rsidRDefault="002A71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7D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3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1, ARTICLE III OF THE CONSTITUTION OF SOUTH CAROLINA, 1895, RELATING TO THE LEGISLATIVE POWER OF THIS STATE VESTED IN TWO BRANCHES, SO AS TO PROVIDE THAT BEGINNING WITH THE GENERAL ELECTION SUBSEQUENT TO THE APPORTIONMENT FOLLOWING THE 2020 DECENNIAL CENSUS, THE LEGISLATIVE POWER OF THIS STATE SHALL BE VESTED IN A UNICAMERAL GENERAL ASSEMBLY WITH ONE BRANCH STYLED THE “HOUSE OF REPRESENTATIVES”, AND TO PROVIDE THAT THE POWERS, DUTIES, AND FUNCTIONS OF THE HOUSE OF REPRESENTATIVES AS THE SINGLE BRANCH OF THE GENERAL ASSEMBLY SHALL BE PROVIDED BY LAW; PROPOSING AN AMENDMENT TO SECTION 2, ARTICLE III, RELATING TO THE ELECTION OF MEMBERS OF THE HOUSE OF REPRESENTATIVES, SO AS TO PROVIDE THAT BEGINNING WITH THE GENERAL ELECTION SUBSEQUENT TO THE APPORTIONMENT FOLLOWING THE 2020 DECENNIAL CENSUS, THE HOUSE OF REPRESENTATIVES MUST BE COMPOSED OF MEMBERS ELECTED FOR TERMS OF FOUR YEARS, TO  STAGGER THE TERMS OF THOSE MEMBERS INITIALLY ELECTED, AND TO REQUIRE THAT MEMBERS OF THE GENERAL ASSEMBLY MUST BE SUBJECT TO RECALL ELECTIONS; PROPOSING AN AMENDMENT TO SECTION 3, ARTICLE III, RELATING TO THE NUMBER OF MEMBERS OF THE HOUSE OF REPRESENTATIVES, SO AS TO PROVIDE THAT BEGINNING WITH THE GENERAL ELECTION SUBSEQUENT TO THE 2020 DECENNIAL CENSUS, THE HOUSE OF REPRESENTATIVES SHALL CONSIST OF ONE HUNDRED SEVENTY MEMBERS, WHICH INCLUDES FORTY-SIX MEMBERS REPRESENTING THE FORMER </w:t>
      </w:r>
      <w:r>
        <w:lastRenderedPageBreak/>
        <w:t xml:space="preserve">SENATE DISTRICTS; AND PROPOSING AMENDMENTS TO </w:t>
      </w:r>
      <w:r w:rsidRPr="001323B7">
        <w:rPr>
          <w:caps/>
        </w:rPr>
        <w:t xml:space="preserve">Sections 7, 9, 10, 11, 12, 13, 14, 18, 20, 22, 23, and 25 </w:t>
      </w:r>
      <w:r w:rsidR="00AD37AF">
        <w:rPr>
          <w:caps/>
        </w:rPr>
        <w:t xml:space="preserve">OF </w:t>
      </w:r>
      <w:r w:rsidRPr="001323B7">
        <w:rPr>
          <w:caps/>
        </w:rPr>
        <w:t>Article II</w:t>
      </w:r>
      <w:r w:rsidR="00AD37AF">
        <w:rPr>
          <w:caps/>
        </w:rPr>
        <w:t>I;</w:t>
      </w:r>
      <w:r w:rsidRPr="001323B7">
        <w:rPr>
          <w:caps/>
        </w:rPr>
        <w:t xml:space="preserve"> and Section 12, Article IV</w:t>
      </w:r>
      <w:r w:rsidR="00AD37AF">
        <w:rPr>
          <w:caps/>
        </w:rPr>
        <w:t>;</w:t>
      </w:r>
      <w:r w:rsidRPr="001323B7">
        <w:rPr>
          <w:caps/>
        </w:rPr>
        <w:t xml:space="preserve"> Section 26, Article V</w:t>
      </w:r>
      <w:r w:rsidR="00AD37AF">
        <w:rPr>
          <w:caps/>
        </w:rPr>
        <w:t>;</w:t>
      </w:r>
      <w:r w:rsidRPr="001323B7">
        <w:rPr>
          <w:caps/>
        </w:rPr>
        <w:t xml:space="preserve"> Section 13, Article X</w:t>
      </w:r>
      <w:r w:rsidR="00AD37AF">
        <w:rPr>
          <w:caps/>
        </w:rPr>
        <w:t>;</w:t>
      </w:r>
      <w:r w:rsidRPr="001323B7">
        <w:rPr>
          <w:caps/>
        </w:rPr>
        <w:t xml:space="preserve"> Section 4, Article XIII</w:t>
      </w:r>
      <w:r w:rsidR="00AD37AF">
        <w:rPr>
          <w:caps/>
        </w:rPr>
        <w:t>;</w:t>
      </w:r>
      <w:r w:rsidRPr="001323B7">
        <w:rPr>
          <w:caps/>
        </w:rPr>
        <w:t xml:space="preserve"> Section 2, Article XV</w:t>
      </w:r>
      <w:r w:rsidR="00AD37AF">
        <w:rPr>
          <w:caps/>
        </w:rPr>
        <w:t>;</w:t>
      </w:r>
      <w:r w:rsidRPr="001323B7">
        <w:rPr>
          <w:caps/>
        </w:rPr>
        <w:t xml:space="preserve"> and Section </w:t>
      </w:r>
      <w:r>
        <w:rPr>
          <w:caps/>
        </w:rPr>
        <w:t>1</w:t>
      </w:r>
      <w:r w:rsidRPr="001323B7">
        <w:rPr>
          <w:caps/>
        </w:rPr>
        <w:t>, Article XVI of the Constitution of this State</w:t>
      </w:r>
      <w:r>
        <w:rPr>
          <w:caps/>
        </w:rPr>
        <w:t>,</w:t>
      </w:r>
      <w:r w:rsidRPr="001323B7">
        <w:rPr>
          <w:caps/>
        </w:rPr>
        <w:t xml:space="preserve"> AND TO DELETE Sections 6</w:t>
      </w:r>
      <w:r>
        <w:rPr>
          <w:caps/>
        </w:rPr>
        <w:t>,</w:t>
      </w:r>
      <w:r w:rsidRPr="001323B7">
        <w:rPr>
          <w:caps/>
        </w:rPr>
        <w:t xml:space="preserve"> </w:t>
      </w:r>
      <w:r>
        <w:rPr>
          <w:caps/>
        </w:rPr>
        <w:t>1</w:t>
      </w:r>
      <w:r w:rsidRPr="001323B7">
        <w:rPr>
          <w:caps/>
        </w:rPr>
        <w:t>5,</w:t>
      </w:r>
      <w:r>
        <w:rPr>
          <w:caps/>
        </w:rPr>
        <w:t xml:space="preserve"> and 37</w:t>
      </w:r>
      <w:r w:rsidRPr="001323B7">
        <w:rPr>
          <w:caps/>
        </w:rPr>
        <w:t xml:space="preserve"> </w:t>
      </w:r>
      <w:r w:rsidR="00AD37AF">
        <w:rPr>
          <w:caps/>
        </w:rPr>
        <w:t xml:space="preserve">OF </w:t>
      </w:r>
      <w:r w:rsidRPr="001323B7">
        <w:rPr>
          <w:caps/>
        </w:rPr>
        <w:t>Article III</w:t>
      </w:r>
      <w:r w:rsidR="00D6323C">
        <w:rPr>
          <w:caps/>
        </w:rPr>
        <w:t>;</w:t>
      </w:r>
      <w:r w:rsidRPr="001323B7">
        <w:rPr>
          <w:caps/>
        </w:rPr>
        <w:t xml:space="preserve"> and Sections 9 and 10, Article IV, all relating to the General Assembly and its organization, operation, </w:t>
      </w:r>
      <w:r>
        <w:rPr>
          <w:caps/>
        </w:rPr>
        <w:t>and</w:t>
      </w:r>
      <w:r w:rsidRPr="001323B7">
        <w:rPr>
          <w:caps/>
        </w:rPr>
        <w:t xml:space="preserve"> procedures, so as to remove references to the “Senate”, “Senator”, or similar</w:t>
      </w:r>
      <w:r w:rsidR="00AD37AF">
        <w:rPr>
          <w:caps/>
        </w:rPr>
        <w:t>LY</w:t>
      </w:r>
      <w:r w:rsidRPr="001323B7">
        <w:rPr>
          <w:caps/>
        </w:rPr>
        <w:t xml:space="preserve"> related terms</w:t>
      </w:r>
      <w:r w:rsidR="00FF57D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7D6" w:rsidRDefault="00FF5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7D6" w:rsidRDefault="00FF5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FF57D6"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631AA">
        <w:tab/>
        <w:t>It is proposed that Section 1,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r>
      <w:r w:rsidRPr="007A0543">
        <w:rPr>
          <w:u w:val="single"/>
        </w:rPr>
        <w:t>Beginning with the general election subsequent to the apportionment following the 2020 decennial census</w:t>
      </w:r>
      <w:r w:rsidRPr="00837598">
        <w:rPr>
          <w:u w:val="single"/>
        </w:rPr>
        <w:t>,</w:t>
      </w:r>
      <w:r>
        <w:t xml:space="preserve"> t</w:t>
      </w:r>
      <w:r>
        <w:rPr>
          <w:color w:val="000000"/>
        </w:rPr>
        <w:t xml:space="preserve">he legislative power of this State shall be vested in </w:t>
      </w:r>
      <w:r w:rsidRPr="00DF05E3">
        <w:rPr>
          <w:strike/>
          <w:color w:val="000000"/>
        </w:rPr>
        <w:t>two distinct branches, the one</w:t>
      </w:r>
      <w:r>
        <w:rPr>
          <w:color w:val="000000"/>
        </w:rPr>
        <w:t xml:space="preserve"> </w:t>
      </w:r>
      <w:r w:rsidRPr="00DF05E3">
        <w:rPr>
          <w:u w:val="single"/>
        </w:rPr>
        <w:t>a unicameral General Assembly with one branch</w:t>
      </w:r>
      <w:r>
        <w:rPr>
          <w:color w:val="000000"/>
        </w:rPr>
        <w:t xml:space="preserve"> to be styled </w:t>
      </w:r>
      <w:r w:rsidRPr="00DF05E3">
        <w:rPr>
          <w:strike/>
          <w:color w:val="000000"/>
        </w:rPr>
        <w:t>the "Senate" and the other</w:t>
      </w:r>
      <w:r>
        <w:rPr>
          <w:color w:val="000000"/>
        </w:rPr>
        <w:t xml:space="preserve"> the ‘House of Representatives</w:t>
      </w:r>
      <w:r w:rsidRPr="00DF05E3">
        <w:rPr>
          <w:strike/>
          <w:color w:val="000000"/>
        </w:rPr>
        <w:t>,</w:t>
      </w:r>
      <w:r w:rsidRPr="00710EEB">
        <w:rPr>
          <w:color w:val="000000"/>
        </w:rPr>
        <w:t>’</w:t>
      </w:r>
      <w:r w:rsidRPr="00DF05E3">
        <w:rPr>
          <w:color w:val="000000"/>
        </w:rPr>
        <w:t xml:space="preserve"> </w:t>
      </w:r>
      <w:r w:rsidRPr="00DF05E3">
        <w:rPr>
          <w:strike/>
          <w:color w:val="000000"/>
        </w:rPr>
        <w:t>and both together the "General Assembly of the State of South Caroli</w:t>
      </w:r>
      <w:r>
        <w:rPr>
          <w:strike/>
          <w:color w:val="000000"/>
        </w:rPr>
        <w:t>na</w:t>
      </w:r>
      <w:r>
        <w:rPr>
          <w:color w:val="000000"/>
        </w:rPr>
        <w:t xml:space="preserve">.  </w:t>
      </w:r>
      <w:r w:rsidRPr="0035223A">
        <w:rPr>
          <w:u w:val="single"/>
        </w:rPr>
        <w:t xml:space="preserve">The </w:t>
      </w:r>
      <w:r w:rsidRPr="00B3164D">
        <w:rPr>
          <w:u w:val="single"/>
        </w:rPr>
        <w:t xml:space="preserve">powers, duties, and functions of the House of Representatives as the single branch of the General Assembly </w:t>
      </w:r>
      <w:r>
        <w:rPr>
          <w:u w:val="single"/>
        </w:rPr>
        <w:t>must</w:t>
      </w:r>
      <w:r w:rsidRPr="00B3164D">
        <w:rPr>
          <w:u w:val="single"/>
        </w:rPr>
        <w:t xml:space="preserve"> be provided by law.</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III of the Constitution of this State be amended so as to provide that beginning with the general election subsequent to the apportionment following the 2020 decennial census, the legislative power of this State shall be vested in a unicameral General Assembly with one branch to be styled the ‘House of Representatives’, and to provide that the powers, duties, and functions of the House of Representatives as the single branch of the General Assembly shall be provided by law?</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2,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w:t>
      </w:r>
      <w:r>
        <w:tab/>
      </w:r>
      <w:r w:rsidRPr="007A0543">
        <w:rPr>
          <w:u w:val="single"/>
        </w:rPr>
        <w:t>Beginning with the general election subsequent to the apportionment following the 2020 decennial census</w:t>
      </w:r>
      <w:r w:rsidRPr="00837598">
        <w:rPr>
          <w:u w:val="single"/>
        </w:rPr>
        <w:t>,</w:t>
      </w:r>
      <w:r>
        <w:t xml:space="preserve"> </w:t>
      </w:r>
      <w:r>
        <w:tab/>
        <w:t xml:space="preserve">the House of Representatives </w:t>
      </w:r>
      <w:r w:rsidRPr="00BF3F1B">
        <w:rPr>
          <w:strike/>
        </w:rPr>
        <w:t>shall</w:t>
      </w:r>
      <w:r>
        <w:t xml:space="preserve"> </w:t>
      </w:r>
      <w:r w:rsidRPr="00BF3F1B">
        <w:rPr>
          <w:u w:val="single"/>
        </w:rPr>
        <w:t>must</w:t>
      </w:r>
      <w:r>
        <w:t xml:space="preserve"> be composed of members </w:t>
      </w:r>
      <w:r w:rsidRPr="007A0543">
        <w:rPr>
          <w:strike/>
        </w:rPr>
        <w:t>chosen by ballot every second year by citizens of this State, qualified as in this Constitution is provided</w:t>
      </w:r>
      <w:r>
        <w:t xml:space="preserve"> </w:t>
      </w:r>
      <w:r>
        <w:rPr>
          <w:u w:val="single"/>
        </w:rPr>
        <w:t>elected for terms of four years by the qualified electors of the State.  In order to establish staggered terms for the membership of the House of Representatives, the members elected from odd</w:t>
      </w:r>
      <w:r w:rsidR="00AD37AF">
        <w:rPr>
          <w:u w:val="single"/>
        </w:rPr>
        <w:t>-</w:t>
      </w:r>
      <w:r>
        <w:rPr>
          <w:u w:val="single"/>
        </w:rPr>
        <w:t xml:space="preserve">numbered districts at the general election subsequent to the apportionment following the 2020 decennial census </w:t>
      </w:r>
      <w:r w:rsidRPr="00D32563">
        <w:rPr>
          <w:u w:val="single"/>
        </w:rPr>
        <w:t xml:space="preserve">shall serve an initial term of </w:t>
      </w:r>
      <w:r>
        <w:rPr>
          <w:u w:val="single"/>
        </w:rPr>
        <w:t>two years, and the members elected from even</w:t>
      </w:r>
      <w:r w:rsidR="00AD37AF">
        <w:rPr>
          <w:u w:val="single"/>
        </w:rPr>
        <w:t>-</w:t>
      </w:r>
      <w:r>
        <w:rPr>
          <w:u w:val="single"/>
        </w:rPr>
        <w:t>numbered districts shall serve an initial term of four years.  Upon</w:t>
      </w:r>
      <w:r w:rsidRPr="00D32563">
        <w:rPr>
          <w:u w:val="single"/>
        </w:rPr>
        <w:t xml:space="preserve"> the expiration of these initial terms, members elected to </w:t>
      </w:r>
      <w:r>
        <w:rPr>
          <w:u w:val="single"/>
        </w:rPr>
        <w:t>the House of Representatives must be</w:t>
      </w:r>
      <w:r w:rsidRPr="00D32563">
        <w:rPr>
          <w:u w:val="single"/>
        </w:rPr>
        <w:t xml:space="preserve"> elected for terms of four years</w:t>
      </w:r>
      <w:r w:rsidRPr="00BD41C2">
        <w:t>.</w:t>
      </w:r>
    </w:p>
    <w:p w:rsidR="002631AA" w:rsidRPr="0071785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785A">
        <w:tab/>
      </w:r>
      <w:r w:rsidRPr="00466F94">
        <w:rPr>
          <w:u w:val="single"/>
        </w:rPr>
        <w:t>A member</w:t>
      </w:r>
      <w:r>
        <w:rPr>
          <w:u w:val="single"/>
        </w:rPr>
        <w:t xml:space="preserve"> of the House of Representatives may be recalled and removed from office by a vote of the qualified electors eligible to vote in the election of his successor.  </w:t>
      </w:r>
      <w:r w:rsidRPr="00466F94">
        <w:rPr>
          <w:u w:val="single"/>
        </w:rPr>
        <w:t>The General Assembly shall provide by law the procedure necessary to implement the provisions of this section.</w:t>
      </w:r>
      <w:r w:rsidRPr="00466F94">
        <w:t>"</w:t>
      </w:r>
      <w:r>
        <w:rPr>
          <w:u w:val="single"/>
        </w:rPr>
        <w:t xml:space="preserve">  </w:t>
      </w:r>
      <w:r w:rsidRPr="0071785A">
        <w:t xml:space="preserv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2, Article III of the Constitution of this State be amended so as to provide that beginning with the general election subsequent to the apportionment following the 2020 decennial census, the House of Representatives must be composed of members elected for terms of four years, except that in order to establish staggered terms for the membership of the House of Representatives, those members elected </w:t>
      </w:r>
      <w:r w:rsidRPr="00ED3E3F">
        <w:t>from odd</w:t>
      </w:r>
      <w:r w:rsidR="00AD37AF">
        <w:t>-</w:t>
      </w:r>
      <w:r w:rsidRPr="00ED3E3F">
        <w:t xml:space="preserve">numbered </w:t>
      </w:r>
      <w:r w:rsidRPr="00ED3E3F">
        <w:lastRenderedPageBreak/>
        <w:t>districts at the general election subsequent to the apportionment following the 2020 decennial census shall serve an initial term of two years, and the members elected from even</w:t>
      </w:r>
      <w:r w:rsidR="00AD37AF">
        <w:t>-</w:t>
      </w:r>
      <w:r w:rsidRPr="00ED3E3F">
        <w:t>numbered districts shall serve an initial term</w:t>
      </w:r>
      <w:r>
        <w:t xml:space="preserve"> of four years and u</w:t>
      </w:r>
      <w:r w:rsidRPr="00ED3E3F">
        <w:t>pon the expiration of these initial terms, members elected to the House of Representatives must be elected for terms of four years</w:t>
      </w:r>
      <w:r>
        <w:t>, and must members of the House of Representatives be subject to recall and removal from office by a vote of the qualified electors eligible to vote in the election of a successor and to require the General Assembly to enact implementing legislation?</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It is proposed that Section 3, Article III of the Constitution of this State be amended by adding a new paragraph at the end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D5BF3">
        <w:t xml:space="preserve">Beginning with the general election subsequent to the apportionment following the 2020 decennial census, </w:t>
      </w:r>
      <w:r>
        <w:t>the House of Representatives shall consist of one hundred seventy members, which includes forty-six members representing the former Senate districts.”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III of the Constitution of this State be amended so as to provide that beginning with the general election subsequent to the apportionment following the 2020 decennial census, the House of Representatives shall consist of one hundred seventy members, which includes forty-six members representing the former Senate districts?</w:t>
      </w: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It is proposed that Section 6, Article III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proposed that Section 7,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rsidRPr="00A06F10">
        <w:tab/>
        <w:t xml:space="preserve">No person is eligible for a seat in the </w:t>
      </w:r>
      <w:r w:rsidRPr="00A06F10">
        <w:rPr>
          <w:strike/>
        </w:rPr>
        <w:t>Senate or</w:t>
      </w:r>
      <w:r w:rsidRPr="00A06F10">
        <w:t xml:space="preserve"> House of Representatives who, at the time of his election, is not a duly qualified elector under this Constitution in the district in which he may be chosen.</w:t>
      </w:r>
      <w:r>
        <w:t xml:space="preserve"> </w:t>
      </w:r>
      <w:r w:rsidRPr="00A06F10">
        <w:t xml:space="preserve"> </w:t>
      </w:r>
      <w:r w:rsidRPr="00A06F10">
        <w:rPr>
          <w:strike/>
        </w:rPr>
        <w:t>Senators must be at least twenty</w:t>
      </w:r>
      <w:r>
        <w:rPr>
          <w:strike/>
        </w:rPr>
        <w:noBreakHyphen/>
      </w:r>
      <w:r w:rsidRPr="00A06F10">
        <w:rPr>
          <w:strike/>
        </w:rPr>
        <w:t>five and</w:t>
      </w:r>
      <w:r w:rsidRPr="00A06F10">
        <w:t xml:space="preserve"> Representatives </w:t>
      </w:r>
      <w:r>
        <w:rPr>
          <w:u w:val="single"/>
        </w:rPr>
        <w:t>must be</w:t>
      </w:r>
      <w:r>
        <w:t xml:space="preserve"> </w:t>
      </w:r>
      <w:r w:rsidRPr="00A06F10">
        <w:t>at least twenty</w:t>
      </w:r>
      <w:r>
        <w:noBreakHyphen/>
      </w:r>
      <w:r w:rsidRPr="00A06F10">
        <w:t xml:space="preserve">one years of age. A candidate for the </w:t>
      </w:r>
      <w:r w:rsidRPr="00A06F10">
        <w:rPr>
          <w:strike/>
        </w:rPr>
        <w:t>Senate or</w:t>
      </w:r>
      <w:r w:rsidRPr="00A06F10">
        <w:t xml:space="preserve">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D36068">
        <w:t>’</w:t>
      </w:r>
      <w:r w:rsidRPr="00A06F10">
        <w:t xml:space="preserve">s name, or who has pled guilty or nolo contendere to these offenses, is eligible to serve as a member of </w:t>
      </w:r>
      <w:r w:rsidRPr="0051611B">
        <w:rPr>
          <w:strike/>
        </w:rPr>
        <w:t xml:space="preserve">the </w:t>
      </w:r>
      <w:r w:rsidRPr="00A06F10">
        <w:rPr>
          <w:strike/>
        </w:rPr>
        <w:t>Senate or</w:t>
      </w:r>
      <w:r w:rsidRPr="00A06F10">
        <w:t xml:space="preserve">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ratification of this provision, be required to vacate the office to which he is elected.</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proposed that Section 9,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A147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w:t>
      </w:r>
      <w:r>
        <w:tab/>
        <w:t>9.</w:t>
      </w:r>
      <w:r>
        <w:tab/>
      </w:r>
      <w:r w:rsidRPr="00FA147A">
        <w:rPr>
          <w:color w:val="000000" w:themeColor="text1"/>
          <w:u w:color="000000" w:themeColor="text1"/>
        </w:rPr>
        <w:t>The annual session of the General Assembly shall convene at the State Capitol Building in the City of Columbia on the second Tuesday of January of each year.</w:t>
      </w:r>
      <w:r>
        <w:rPr>
          <w:color w:val="000000" w:themeColor="text1"/>
          <w:u w:color="000000" w:themeColor="text1"/>
        </w:rPr>
        <w:t xml:space="preserve"> </w:t>
      </w:r>
      <w:r w:rsidRPr="00FA147A">
        <w:rPr>
          <w:color w:val="000000" w:themeColor="text1"/>
          <w:u w:color="000000" w:themeColor="text1"/>
        </w:rPr>
        <w:t xml:space="preserve"> After the convening of the General Assembly, nothing in this section shall prohibit the </w:t>
      </w:r>
      <w:r w:rsidRPr="00E0215E">
        <w:rPr>
          <w:strike/>
          <w:color w:val="000000" w:themeColor="text1"/>
          <w:u w:color="000000" w:themeColor="text1"/>
        </w:rPr>
        <w:t>Senate or the</w:t>
      </w:r>
      <w:r w:rsidRPr="00FA147A">
        <w:rPr>
          <w:color w:val="000000" w:themeColor="text1"/>
          <w:u w:color="000000" w:themeColor="text1"/>
        </w:rPr>
        <w:t xml:space="preserve"> House of Representatives</w:t>
      </w:r>
      <w:r w:rsidRPr="00E0215E">
        <w:rPr>
          <w:strike/>
          <w:color w:val="000000" w:themeColor="text1"/>
          <w:u w:color="000000" w:themeColor="text1"/>
        </w:rPr>
        <w:t>, or both,</w:t>
      </w:r>
      <w:r w:rsidRPr="00FA147A">
        <w:rPr>
          <w:color w:val="000000" w:themeColor="text1"/>
          <w:u w:color="000000" w:themeColor="text1"/>
        </w:rPr>
        <w:t xml:space="preserve"> from receding for a time period not to exceed thirty consecutive calendar days at a time by a majority vote of the members of the </w:t>
      </w:r>
      <w:r w:rsidRPr="00E0215E">
        <w:rPr>
          <w:strike/>
          <w:color w:val="000000" w:themeColor="text1"/>
          <w:u w:color="000000" w:themeColor="text1"/>
        </w:rPr>
        <w:t>body of the General Assembly seeking to recede for a time period not to exceed thirty consecutive calendar days,</w:t>
      </w:r>
      <w:r>
        <w:rPr>
          <w:color w:val="000000" w:themeColor="text1"/>
          <w:u w:color="000000" w:themeColor="text1"/>
        </w:rPr>
        <w:t xml:space="preserve"> </w:t>
      </w:r>
      <w:r>
        <w:rPr>
          <w:color w:val="000000" w:themeColor="text1"/>
          <w:u w:val="single" w:color="000000" w:themeColor="text1"/>
        </w:rPr>
        <w:t>House of Representatives</w:t>
      </w:r>
      <w:r w:rsidRPr="00FA147A">
        <w:rPr>
          <w:color w:val="000000" w:themeColor="text1"/>
          <w:u w:color="000000" w:themeColor="text1"/>
        </w:rPr>
        <w:t xml:space="preserve"> or from receding for a time period of more than thirty consecutive calendar days at a time by a two</w:t>
      </w:r>
      <w:r>
        <w:rPr>
          <w:color w:val="000000" w:themeColor="text1"/>
          <w:u w:color="000000" w:themeColor="text1"/>
        </w:rPr>
        <w:noBreakHyphen/>
      </w:r>
      <w:r w:rsidRPr="00FA147A">
        <w:rPr>
          <w:color w:val="000000" w:themeColor="text1"/>
          <w:u w:color="000000" w:themeColor="text1"/>
        </w:rPr>
        <w:t xml:space="preserve">thirds vote of the members of the </w:t>
      </w:r>
      <w:r w:rsidRPr="00026F72">
        <w:rPr>
          <w:strike/>
          <w:color w:val="000000" w:themeColor="text1"/>
          <w:u w:color="000000" w:themeColor="text1"/>
        </w:rPr>
        <w:t>body of the General Assembly seeking to recede for more than thirty consecutive calendar days at a time</w:t>
      </w:r>
      <w:r>
        <w:rPr>
          <w:color w:val="000000" w:themeColor="text1"/>
          <w:u w:color="000000" w:themeColor="text1"/>
        </w:rPr>
        <w:t xml:space="preserve"> </w:t>
      </w:r>
      <w:r>
        <w:rPr>
          <w:color w:val="000000" w:themeColor="text1"/>
          <w:u w:val="single" w:color="000000" w:themeColor="text1"/>
        </w:rPr>
        <w:t>House of Representatives</w:t>
      </w:r>
      <w:r w:rsidRPr="00026F72">
        <w:rPr>
          <w:color w:val="000000" w:themeColor="text1"/>
          <w:u w:color="000000" w:themeColor="text1"/>
        </w:rPr>
        <w:t xml:space="preserve">.  </w:t>
      </w:r>
      <w:r w:rsidRPr="00E0215E">
        <w:rPr>
          <w:strike/>
          <w:color w:val="000000" w:themeColor="text1"/>
          <w:u w:color="000000" w:themeColor="text1"/>
        </w:rPr>
        <w:t>Each body</w:t>
      </w:r>
      <w:r w:rsidRPr="00FA147A">
        <w:rPr>
          <w:color w:val="000000" w:themeColor="text1"/>
          <w:u w:color="000000" w:themeColor="text1"/>
        </w:rPr>
        <w:t xml:space="preserve"> </w:t>
      </w:r>
      <w:r>
        <w:rPr>
          <w:color w:val="000000" w:themeColor="text1"/>
          <w:u w:val="single" w:color="000000" w:themeColor="text1"/>
        </w:rPr>
        <w:t>The House of Representatives</w:t>
      </w:r>
      <w:r>
        <w:rPr>
          <w:color w:val="000000" w:themeColor="text1"/>
          <w:u w:color="000000" w:themeColor="text1"/>
        </w:rPr>
        <w:t xml:space="preserve"> </w:t>
      </w:r>
      <w:r w:rsidRPr="00FA147A">
        <w:rPr>
          <w:color w:val="000000" w:themeColor="text1"/>
          <w:u w:color="000000" w:themeColor="text1"/>
        </w:rPr>
        <w:t xml:space="preserve">shall sit in session at the State Capitol Building in the City of Columbia and may provide for meetings during the legislative session as it shall consider appropriate. Furthermore, </w:t>
      </w:r>
      <w:r w:rsidRPr="000045C1">
        <w:rPr>
          <w:strike/>
          <w:color w:val="000000" w:themeColor="text1"/>
          <w:u w:color="000000" w:themeColor="text1"/>
        </w:rPr>
        <w:t>the Senate or</w:t>
      </w:r>
      <w:r w:rsidRPr="00FA147A">
        <w:rPr>
          <w:color w:val="000000" w:themeColor="text1"/>
          <w:u w:color="000000" w:themeColor="text1"/>
        </w:rPr>
        <w:t xml:space="preserve"> the House of Representatives</w:t>
      </w:r>
      <w:r w:rsidRPr="000045C1">
        <w:rPr>
          <w:strike/>
          <w:color w:val="000000" w:themeColor="text1"/>
          <w:u w:color="000000" w:themeColor="text1"/>
        </w:rPr>
        <w:t>, or both,</w:t>
      </w:r>
      <w:r w:rsidRPr="00FA147A">
        <w:rPr>
          <w:color w:val="000000" w:themeColor="text1"/>
          <w:u w:color="000000" w:themeColor="text1"/>
        </w:rPr>
        <w:t xml:space="preserve"> may meet on the first Tuesday following the certification of the election of its members for not more than three days following the general election in even</w:t>
      </w:r>
      <w:r>
        <w:rPr>
          <w:color w:val="000000" w:themeColor="text1"/>
          <w:u w:color="000000" w:themeColor="text1"/>
        </w:rPr>
        <w:noBreakHyphen/>
      </w:r>
      <w:r w:rsidRPr="00FA147A">
        <w:rPr>
          <w:color w:val="000000" w:themeColor="text1"/>
          <w:u w:color="000000" w:themeColor="text1"/>
        </w:rPr>
        <w:t xml:space="preserve">numbered years for the purpose of organizing. </w:t>
      </w:r>
      <w:r>
        <w:rPr>
          <w:color w:val="000000" w:themeColor="text1"/>
          <w:u w:color="000000" w:themeColor="text1"/>
        </w:rPr>
        <w:t xml:space="preserve"> </w:t>
      </w:r>
      <w:r w:rsidRPr="00FA147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w:t>
      </w:r>
      <w:r>
        <w:rPr>
          <w:color w:val="000000" w:themeColor="text1"/>
          <w:u w:color="000000" w:themeColor="text1"/>
        </w:rPr>
        <w:t xml:space="preserve"> </w:t>
      </w:r>
      <w:r w:rsidRPr="00FA147A">
        <w:rPr>
          <w:color w:val="000000" w:themeColor="text1"/>
          <w:u w:color="000000" w:themeColor="text1"/>
        </w:rPr>
        <w:t>Members of the General Assembly shall not receive any compensation for more than forty days of any one session.</w:t>
      </w:r>
      <w:r>
        <w:rPr>
          <w:color w:val="000000" w:themeColor="text1"/>
          <w:u w:color="000000" w:themeColor="text1"/>
        </w:rPr>
        <w:t>”</w:t>
      </w:r>
    </w:p>
    <w:p w:rsidR="002631AA" w:rsidRPr="00FA147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proposed that Section 10,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0045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10.</w:t>
      </w:r>
      <w:r>
        <w:tab/>
      </w:r>
      <w:r w:rsidRPr="000045C1">
        <w:t xml:space="preserve">The terms of office of the </w:t>
      </w:r>
      <w:r w:rsidRPr="00F25092">
        <w:rPr>
          <w:strike/>
        </w:rPr>
        <w:t>Senators and</w:t>
      </w:r>
      <w:r w:rsidRPr="000045C1">
        <w:t xml:space="preserve"> Representatives chosen at a general election shall begin on the Monday following such election</w:t>
      </w:r>
      <w:r>
        <w:t>.”</w:t>
      </w:r>
    </w:p>
    <w:p w:rsidR="002631AA" w:rsidRPr="000045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It is proposed that Section 11,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0045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11.</w:t>
      </w:r>
      <w:r>
        <w:tab/>
      </w:r>
      <w:r w:rsidRPr="0051611B">
        <w:rPr>
          <w:strike/>
        </w:rPr>
        <w:t>Each house</w:t>
      </w:r>
      <w:r w:rsidRPr="000045C1">
        <w:t xml:space="preserve"> </w:t>
      </w:r>
      <w:r>
        <w:rPr>
          <w:u w:val="single"/>
        </w:rPr>
        <w:t>The House of Representatives</w:t>
      </w:r>
      <w:r>
        <w:t xml:space="preserve"> </w:t>
      </w:r>
      <w:r w:rsidRPr="000045C1">
        <w:t xml:space="preserve">shall judge </w:t>
      </w:r>
      <w:r w:rsidRPr="00E971F5">
        <w:rPr>
          <w:strike/>
        </w:rPr>
        <w:t>of</w:t>
      </w:r>
      <w:r w:rsidRPr="000045C1">
        <w:t xml:space="preserve"> the election returns and qualifications of its own members, and a majority of </w:t>
      </w:r>
      <w:r w:rsidRPr="00E971F5">
        <w:rPr>
          <w:strike/>
        </w:rPr>
        <w:t>each</w:t>
      </w:r>
      <w:r w:rsidRPr="000045C1">
        <w:t xml:space="preserve"> </w:t>
      </w:r>
      <w:r>
        <w:rPr>
          <w:u w:val="single"/>
        </w:rPr>
        <w:t>the</w:t>
      </w:r>
      <w:r w:rsidRPr="00E971F5">
        <w:t xml:space="preserve"> </w:t>
      </w:r>
      <w:r>
        <w:t>House</w:t>
      </w:r>
      <w:r w:rsidRPr="000045C1">
        <w:t xml:space="preserve"> shall constitute a quorum to do business; but a smaller number may adjourn from day to day, and may compel the attendance of absent members, in </w:t>
      </w:r>
      <w:r w:rsidRPr="00E971F5">
        <w:rPr>
          <w:strike/>
        </w:rPr>
        <w:t>such</w:t>
      </w:r>
      <w:r>
        <w:t xml:space="preserve"> </w:t>
      </w:r>
      <w:r>
        <w:rPr>
          <w:u w:val="single"/>
        </w:rPr>
        <w:t>the</w:t>
      </w:r>
      <w:r w:rsidRPr="000045C1">
        <w:t xml:space="preserve"> manner and under </w:t>
      </w:r>
      <w:r w:rsidRPr="00E971F5">
        <w:rPr>
          <w:strike/>
        </w:rPr>
        <w:t>such</w:t>
      </w:r>
      <w:r>
        <w:t xml:space="preserve"> </w:t>
      </w:r>
      <w:r>
        <w:rPr>
          <w:u w:val="single"/>
        </w:rPr>
        <w:t>the</w:t>
      </w:r>
      <w:r>
        <w:t xml:space="preserve"> </w:t>
      </w:r>
      <w:r w:rsidRPr="000045C1">
        <w:t xml:space="preserve">penalties as </w:t>
      </w:r>
      <w:r>
        <w:t>may be provided by law or rule.”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It is proposed that Section 12,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2509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r>
      <w:r w:rsidRPr="00F25092">
        <w:rPr>
          <w:strike/>
        </w:rPr>
        <w:t>Each</w:t>
      </w:r>
      <w:r>
        <w:t xml:space="preserve"> </w:t>
      </w:r>
      <w:r>
        <w:rPr>
          <w:u w:val="single"/>
        </w:rPr>
        <w:t>The</w:t>
      </w:r>
      <w:r>
        <w:t xml:space="preserve"> Hou</w:t>
      </w:r>
      <w:r w:rsidRPr="00F25092">
        <w:t>se shall choose its own officers, determine its rules of procedure, punish its members for disorderly behavior, and, with the concurrence of two</w:t>
      </w:r>
      <w:r>
        <w:noBreakHyphen/>
      </w:r>
      <w:r w:rsidRPr="00F25092">
        <w:t xml:space="preserve">thirds, expel a member, but not a </w:t>
      </w:r>
      <w:r>
        <w:t>second time for the same cause.”</w:t>
      </w:r>
    </w:p>
    <w:p w:rsidR="002631AA" w:rsidRPr="00ED66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It is proposed that Section 13,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2509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13.</w:t>
      </w:r>
      <w:r>
        <w:tab/>
      </w:r>
      <w:r w:rsidRPr="00F25092">
        <w:rPr>
          <w:strike/>
        </w:rPr>
        <w:t>Each</w:t>
      </w:r>
      <w:r>
        <w:t xml:space="preserve"> </w:t>
      </w:r>
      <w:r>
        <w:rPr>
          <w:u w:val="single"/>
        </w:rPr>
        <w:t>The</w:t>
      </w:r>
      <w:r w:rsidRPr="00F25092">
        <w:t xml:space="preserve"> </w:t>
      </w:r>
      <w:r>
        <w:t>H</w:t>
      </w:r>
      <w:r w:rsidRPr="00F25092">
        <w:t xml:space="preserve">ouse may punish by imprisonment during its sitting any person not a member who shall be guilty of disrespect to the </w:t>
      </w:r>
      <w:r>
        <w:t>H</w:t>
      </w:r>
      <w:r w:rsidRPr="00F25092">
        <w:t xml:space="preserve">ouse by any disorderly or contemptuous behavior in its presence, or who, during the time of its sitting, shall threaten harm to the body or estate of any member for anything said or done in </w:t>
      </w:r>
      <w:r w:rsidRPr="00F25092">
        <w:rPr>
          <w:strike/>
        </w:rPr>
        <w:t>either</w:t>
      </w:r>
      <w:r>
        <w:t xml:space="preserve"> </w:t>
      </w:r>
      <w:r>
        <w:rPr>
          <w:u w:val="single"/>
        </w:rPr>
        <w:t>the</w:t>
      </w:r>
      <w:r w:rsidRPr="00F25092">
        <w:t xml:space="preserve"> </w:t>
      </w:r>
      <w:r>
        <w:t>H</w:t>
      </w:r>
      <w:r w:rsidRPr="00F25092">
        <w:t xml:space="preserve">ouse, or who shall assault any of them therefor, or who shall assault or arrest any witness or other person ordered to attend the </w:t>
      </w:r>
      <w:r>
        <w:t>H</w:t>
      </w:r>
      <w:r w:rsidRPr="00F25092">
        <w:t xml:space="preserve">ouse in his going thereto or returning therefrom, or who shall rescue any person arrested by order of the </w:t>
      </w:r>
      <w:r>
        <w:t>House</w:t>
      </w:r>
      <w:r w:rsidRPr="00F25092">
        <w:t xml:space="preserve">: </w:t>
      </w:r>
      <w:r>
        <w:t xml:space="preserve"> </w:t>
      </w:r>
      <w:r w:rsidRPr="00F25092">
        <w:t xml:space="preserve">Provided, </w:t>
      </w:r>
      <w:r>
        <w:t>t</w:t>
      </w:r>
      <w:r w:rsidRPr="00F25092">
        <w:t>hat such time of imprisonment shall not in any case extend beyond the s</w:t>
      </w:r>
      <w:r>
        <w:t>ession of the General Assembly.”</w:t>
      </w:r>
    </w:p>
    <w:p w:rsidR="002631AA" w:rsidRPr="00A06F10"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It is proposed that Section 14,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2509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5092">
        <w:tab/>
        <w:t>“Section</w:t>
      </w:r>
      <w:r w:rsidRPr="00F25092">
        <w:tab/>
        <w:t>14.</w:t>
      </w:r>
      <w:r w:rsidRPr="00F25092">
        <w:tab/>
        <w:t xml:space="preserve">The members of </w:t>
      </w:r>
      <w:r w:rsidRPr="00F25092">
        <w:rPr>
          <w:strike/>
        </w:rPr>
        <w:t>both houses</w:t>
      </w:r>
      <w:r>
        <w:t xml:space="preserve"> </w:t>
      </w:r>
      <w:r>
        <w:rPr>
          <w:u w:val="single"/>
        </w:rPr>
        <w:t>the House</w:t>
      </w:r>
      <w:r w:rsidRPr="00F25092">
        <w:t xml:space="preserve"> shall be protected in their persons and estates during their attendance on, going to and returning from the General Assembly, and ten days previous to the sitting and ten days after the adjournment thereof. But these privileges shall not protect any member who shall be charged with treason,</w:t>
      </w:r>
      <w:r>
        <w:t xml:space="preserve"> felony or breach of the peace.”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It is proposed that Section 15, Article III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It is proposed that Section 18,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18.</w:t>
      </w:r>
      <w:r>
        <w:tab/>
      </w:r>
      <w:r>
        <w:rPr>
          <w:color w:val="000000"/>
        </w:rPr>
        <w:t xml:space="preserve">No Bill or Joint Resolution shall have the force of law until it shall have been read three times and on three several days in </w:t>
      </w:r>
      <w:r w:rsidRPr="009D575A">
        <w:rPr>
          <w:strike/>
          <w:color w:val="000000"/>
        </w:rPr>
        <w:t>each</w:t>
      </w:r>
      <w:r>
        <w:rPr>
          <w:color w:val="000000"/>
        </w:rPr>
        <w:t xml:space="preserve"> </w:t>
      </w:r>
      <w:r>
        <w:rPr>
          <w:color w:val="000000"/>
          <w:u w:val="single"/>
        </w:rPr>
        <w:t>the</w:t>
      </w:r>
      <w:r>
        <w:rPr>
          <w:color w:val="000000"/>
        </w:rPr>
        <w:t xml:space="preserve"> House, has had the Great Seal of the State affixed to it, and has been signed by the </w:t>
      </w:r>
      <w:r w:rsidRPr="009D575A">
        <w:rPr>
          <w:strike/>
          <w:color w:val="000000"/>
        </w:rPr>
        <w:t>President of the Senate and the</w:t>
      </w:r>
      <w:r>
        <w:rPr>
          <w:color w:val="000000"/>
        </w:rPr>
        <w:t xml:space="preserve"> </w:t>
      </w:r>
      <w:r>
        <w:rPr>
          <w:color w:val="000000"/>
        </w:rPr>
        <w:lastRenderedPageBreak/>
        <w:t xml:space="preserve">Speaker of the House of Representatives:  Provided, that </w:t>
      </w:r>
      <w:r w:rsidRPr="00E971F5">
        <w:rPr>
          <w:strike/>
          <w:color w:val="000000"/>
        </w:rPr>
        <w:t>either branch of</w:t>
      </w:r>
      <w:r>
        <w:rPr>
          <w:color w:val="000000"/>
        </w:rPr>
        <w:t xml:space="preserve"> the General Assembly may provide by rule for a first and third reading of any Bill or Joint Resolution by its title only.”</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It is proposed that Section 20,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D0C54"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20.</w:t>
      </w:r>
      <w:r>
        <w:tab/>
      </w:r>
      <w:r>
        <w:rPr>
          <w:color w:val="000000"/>
        </w:rPr>
        <w:t xml:space="preserve">In all elections by the General Assembly </w:t>
      </w:r>
      <w:r w:rsidRPr="00FD0C54">
        <w:rPr>
          <w:strike/>
          <w:color w:val="000000"/>
        </w:rPr>
        <w:t>or either House thereof</w:t>
      </w:r>
      <w:r>
        <w:rPr>
          <w:color w:val="000000"/>
        </w:rPr>
        <w:t xml:space="preserve">, the members shall vote ‘viva voce’, except by unanimous consent, and their votes thus given shall be entered upon the Journal of the House </w:t>
      </w:r>
      <w:r w:rsidRPr="00FD0C54">
        <w:rPr>
          <w:strike/>
          <w:color w:val="000000"/>
        </w:rPr>
        <w:t>to which they respectively belong</w:t>
      </w:r>
      <w:r>
        <w:rPr>
          <w:color w:val="000000"/>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It is proposed that Section 22,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205780"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22.</w:t>
      </w:r>
      <w:r>
        <w:tab/>
      </w:r>
      <w:r w:rsidRPr="00205780">
        <w:rPr>
          <w:strike/>
        </w:rPr>
        <w:t>Each</w:t>
      </w:r>
      <w:r>
        <w:t xml:space="preserve"> </w:t>
      </w:r>
      <w:r>
        <w:rPr>
          <w:u w:val="single"/>
        </w:rPr>
        <w:t>The</w:t>
      </w:r>
      <w:r>
        <w:t xml:space="preserve"> House s</w:t>
      </w:r>
      <w:r w:rsidRPr="00205780">
        <w:t xml:space="preserve">hall keep a journal of its own proceedings, and cause the same to be published immediately after its adjournment, excepting such parts as, in its judgment, may require secrecy; and the yeas and nays of the members of </w:t>
      </w:r>
      <w:r w:rsidRPr="00205780">
        <w:rPr>
          <w:strike/>
        </w:rPr>
        <w:t>either</w:t>
      </w:r>
      <w:r>
        <w:t xml:space="preserve"> </w:t>
      </w:r>
      <w:r>
        <w:rPr>
          <w:u w:val="single"/>
        </w:rPr>
        <w:t>the</w:t>
      </w:r>
      <w:r w:rsidRPr="00205780">
        <w:t xml:space="preserve"> </w:t>
      </w:r>
      <w:r>
        <w:t>H</w:t>
      </w:r>
      <w:r w:rsidRPr="00205780">
        <w:t xml:space="preserve">ouse, on any question, shall, at the desire of ten members of the House </w:t>
      </w:r>
      <w:r w:rsidRPr="00205780">
        <w:rPr>
          <w:strike/>
        </w:rPr>
        <w:t>or five members of the Senate</w:t>
      </w:r>
      <w:r w:rsidRPr="00AD37AF">
        <w:rPr>
          <w:strike/>
        </w:rPr>
        <w:t>, respectively</w:t>
      </w:r>
      <w:r w:rsidRPr="00205780">
        <w:t xml:space="preserve">, be entered on the journal. Any member of </w:t>
      </w:r>
      <w:r w:rsidRPr="00205780">
        <w:rPr>
          <w:strike/>
        </w:rPr>
        <w:t>either</w:t>
      </w:r>
      <w:r>
        <w:t xml:space="preserve"> </w:t>
      </w:r>
      <w:r>
        <w:rPr>
          <w:u w:val="single"/>
        </w:rPr>
        <w:t>the</w:t>
      </w:r>
      <w:r w:rsidRPr="00205780">
        <w:t xml:space="preserve"> </w:t>
      </w:r>
      <w:r>
        <w:t>H</w:t>
      </w:r>
      <w:r w:rsidRPr="00205780">
        <w:t xml:space="preserve">ouse shall have liberty to dissent from and protest against any Act or resolution which he may think injurious to the public or to an individual, and have the reasons of his </w:t>
      </w:r>
      <w:r>
        <w:t>dissent entered on the journal.”</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It is proposed that Section 23,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A7687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“Section</w:t>
      </w:r>
      <w:r w:rsidRPr="00A76872">
        <w:tab/>
        <w:t>23.</w:t>
      </w:r>
      <w:r w:rsidRPr="00A76872">
        <w:tab/>
        <w:t xml:space="preserve">The doors of </w:t>
      </w:r>
      <w:r w:rsidRPr="00A76872">
        <w:rPr>
          <w:strike/>
        </w:rPr>
        <w:t>each</w:t>
      </w:r>
      <w:r>
        <w:t xml:space="preserve"> </w:t>
      </w:r>
      <w:r>
        <w:rPr>
          <w:u w:val="single"/>
        </w:rPr>
        <w:t>the</w:t>
      </w:r>
      <w:r w:rsidRPr="00A76872">
        <w:t xml:space="preserve"> </w:t>
      </w:r>
      <w:r>
        <w:t>H</w:t>
      </w:r>
      <w:r w:rsidRPr="00A76872">
        <w:t>ouse shall be open, except on such occasions as in the opinion of</w:t>
      </w:r>
      <w:r>
        <w:t xml:space="preserve"> the House may require secrecy.”</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w:t>
      </w:r>
      <w:r>
        <w:t>N</w:t>
      </w:r>
      <w:r w:rsidRPr="00A76872">
        <w:t>)</w:t>
      </w:r>
      <w:r w:rsidRPr="00A76872">
        <w:tab/>
      </w:r>
      <w:r>
        <w:t>It is proposed that Section 25,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25.</w:t>
      </w:r>
      <w:r>
        <w:tab/>
      </w:r>
      <w:r w:rsidRPr="00A76872">
        <w:t xml:space="preserve">If any election district shall neglect to choose a member or members on the day of election, or if any person chosen a member of </w:t>
      </w:r>
      <w:r w:rsidRPr="008E4B31">
        <w:rPr>
          <w:strike/>
        </w:rPr>
        <w:t>either</w:t>
      </w:r>
      <w:r>
        <w:t xml:space="preserve"> </w:t>
      </w:r>
      <w:r>
        <w:rPr>
          <w:u w:val="single"/>
        </w:rPr>
        <w:t>the</w:t>
      </w:r>
      <w:r w:rsidRPr="00A76872">
        <w:t xml:space="preserve"> </w:t>
      </w:r>
      <w:r>
        <w:t>H</w:t>
      </w:r>
      <w:r w:rsidRPr="00A76872">
        <w:t xml:space="preserve">ouse shall refuse to qualify and take his seat, or shall resign, die, depart the State, accept any disqualifying office or position, or become otherwise disqualified to hold his seat, a writ of election shall be issued by the </w:t>
      </w:r>
      <w:r w:rsidRPr="008E4B31">
        <w:rPr>
          <w:strike/>
        </w:rPr>
        <w:t>President of the Senate or</w:t>
      </w:r>
      <w:r w:rsidRPr="00A76872">
        <w:t xml:space="preserve"> Speaker of the House of Representatives</w:t>
      </w:r>
      <w:r w:rsidRPr="008E4B31">
        <w:rPr>
          <w:strike/>
        </w:rPr>
        <w:t>, as the case may be,</w:t>
      </w:r>
      <w:r w:rsidRPr="00A76872">
        <w:t xml:space="preserve"> for the </w:t>
      </w:r>
      <w:r w:rsidRPr="00A76872">
        <w:lastRenderedPageBreak/>
        <w:t>purpose of filling the vacancy thereby occasioned for the remainder of the term for which the person so refusing to qualify, resigning, dying, departing the State, or becoming disqualified, was electe</w:t>
      </w:r>
      <w:r w:rsidRPr="008E4B31">
        <w:t>d</w:t>
      </w:r>
      <w:r w:rsidRPr="00A76872">
        <w:t xml:space="preserve"> to serve, or the defaulting election district ought to have chosen a me</w:t>
      </w:r>
      <w:r>
        <w:t>mber or members.”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8E4B3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EE8">
        <w:t>(O)</w:t>
      </w:r>
      <w:r w:rsidRPr="00BA3EE8">
        <w:tab/>
        <w:t xml:space="preserve">It is proposed that Section </w:t>
      </w:r>
      <w:r>
        <w:t>37</w:t>
      </w:r>
      <w:r w:rsidRPr="00BA3EE8">
        <w:t>, Article I</w:t>
      </w:r>
      <w:r>
        <w:t>II</w:t>
      </w:r>
      <w:r w:rsidRPr="00BA3EE8">
        <w:t xml:space="preserve">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w:t>
      </w:r>
      <w:r>
        <w:tab/>
        <w:t>It is proposed that Section 9, Article IV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(Q)</w:t>
      </w:r>
      <w:r>
        <w:tab/>
        <w:t>It is proposed that Section 10, Article IV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w:t>
      </w:r>
      <w:r>
        <w:tab/>
        <w:t>It is proposed that Section 12, Article IV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t>(1)</w:t>
      </w:r>
      <w:r>
        <w:tab/>
      </w:r>
      <w:r w:rsidRPr="00A422B5">
        <w:t xml:space="preserve">Whenever the Governor transmits to the </w:t>
      </w:r>
      <w:r w:rsidRPr="00A422B5">
        <w:rPr>
          <w:strike/>
        </w:rPr>
        <w:t>President of the Senate and the</w:t>
      </w:r>
      <w:r w:rsidRPr="00A422B5">
        <w:t xml:space="preserv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422B5">
        <w:t xml:space="preserve">Whenever a majority of the Attorney General, the Secretary of State, the Comptroller General, and the State Treasurer, or of such other body as the General Assembly may provide, transmits to the </w:t>
      </w:r>
      <w:r w:rsidRPr="00A422B5">
        <w:rPr>
          <w:strike/>
        </w:rPr>
        <w:t>President of the Senate and the</w:t>
      </w:r>
      <w:r w:rsidRPr="00A422B5">
        <w:t xml:space="preserve"> Speaker of the House of Representatives a written declaration that the Governor is unable to discharge the powers and duties of his office, the Lieutenant Governor shall forthwith assume the powers and duties of the office as acting Governor.</w:t>
      </w: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2B5">
        <w:tab/>
        <w:t xml:space="preserve">Thereafter, if the Governor transmits to the </w:t>
      </w:r>
      <w:r w:rsidRPr="00A422B5">
        <w:rPr>
          <w:strike/>
        </w:rPr>
        <w:t>President of the Senate and the</w:t>
      </w:r>
      <w:r w:rsidRPr="00A422B5">
        <w:t xml:space="preserve"> Speaker of the House of Representatives his written declaration that no such inability exists, he shall forthwith resume the powers and duties of his office unless a majority of the above members or of such other body, whichever the case may be, transmits within four days to the </w:t>
      </w:r>
      <w:r w:rsidRPr="00A422B5">
        <w:rPr>
          <w:strike/>
        </w:rPr>
        <w:t>President of the Senate and the</w:t>
      </w:r>
      <w:r w:rsidRPr="00A422B5">
        <w:t xml:space="preserve"> Speaker of the House of Representatives their written declaration that the Governor is unable to discharge the powers and duties of his office. Thereupon, the General Assembly shall forthwith consider and decide the issue, and if not in session, it shall assemble within forty-eight hours for the sole purpose of deciding such issue. If the </w:t>
      </w:r>
      <w:r w:rsidRPr="00A422B5">
        <w:lastRenderedPageBreak/>
        <w:t>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Governor; otherwise, the Governor shall resume the powers and duties of his office.</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tab/>
        <w:t>It is proposed that Section 26, Article V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26.</w:t>
      </w:r>
      <w:r>
        <w:tab/>
      </w:r>
      <w:r>
        <w:rPr>
          <w:color w:val="000000"/>
        </w:rPr>
        <w:t xml:space="preserve">The Governor, by and with the advice and consent of the </w:t>
      </w:r>
      <w:r w:rsidRPr="00604F02">
        <w:rPr>
          <w:strike/>
          <w:color w:val="000000"/>
        </w:rPr>
        <w:t>Senate</w:t>
      </w:r>
      <w:r>
        <w:rPr>
          <w:color w:val="000000"/>
        </w:rPr>
        <w:t xml:space="preserve"> </w:t>
      </w:r>
      <w:r>
        <w:rPr>
          <w:color w:val="000000"/>
          <w:u w:val="single"/>
        </w:rPr>
        <w:t>House of Representatives</w:t>
      </w:r>
      <w:r>
        <w:rPr>
          <w:color w:val="000000"/>
        </w:rPr>
        <w:t>, shall appoint a number of magistrates for each county as provided by law. The General Assembly shall provide for their terms of office and their civil and criminal jurisdiction. The terms of office must be uniform throughout the State.”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w:t>
      </w:r>
      <w:r>
        <w:tab/>
        <w:t>It is proposed that Section 13, Article X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“Section</w:t>
      </w:r>
      <w:r w:rsidRPr="00C47812">
        <w:rPr>
          <w:color w:val="000000"/>
        </w:rPr>
        <w:tab/>
        <w:t>13.</w:t>
      </w:r>
      <w:r w:rsidRPr="00C47812">
        <w:rPr>
          <w:color w:val="000000"/>
        </w:rPr>
        <w:tab/>
      </w:r>
      <w:r>
        <w:rPr>
          <w:color w:val="000000"/>
        </w:rPr>
        <w:t>(1)</w:t>
      </w:r>
      <w:r>
        <w:rPr>
          <w:color w:val="000000"/>
        </w:rPr>
        <w:tab/>
        <w:t>Subject to the conditions and limitations in this section, the State shall have power to incur indebtedness in the following categories and in no others: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general obligation debt; and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indebtedness payable only from a revenue</w:t>
      </w:r>
      <w:r>
        <w:rPr>
          <w:color w:val="000000"/>
        </w:rPr>
        <w:noBreakHyphen/>
        <w:t xml:space="preserve">producing project or from a special source as provided in subsection (9) hereof.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 xml:space="preserve">‘General obligation debt’ shall mean any indebtedness of the State which shall be secured in whole or in part by a pledge of the full faith, credit and taxing power of the State.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(3)</w:t>
      </w:r>
      <w:r>
        <w:rPr>
          <w:color w:val="000000"/>
        </w:rPr>
        <w:tab/>
        <w:t xml:space="preserve">General obligation debt may not be incurred except for a public purpose and all general obligation debt shall mature not later than thirty years from the time such indebtedness shall be incurred.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t xml:space="preserve">In each act authorizing the incurring of general obligation debt the General Assembly shall allocate on an annual basis sufficient tax revenues to provide for the punctual payment of the principal of and interest on such general obligation debt. If at any time any payment due as the principal of or interest on any general obligation debt shall not be paid as and when the same become due and payable, the State Comptroller General shall forthwith levy and the State Treasurer shall collect an ad valorem tax without limit as to rate or amount upon all taxable property in the State sufficient to meet the payment of the principal and interest of such general obligation debt then due.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r>
      <w:r>
        <w:rPr>
          <w:color w:val="000000"/>
        </w:rPr>
        <w:tab/>
        <w:t>(5)</w:t>
      </w:r>
      <w:r>
        <w:rPr>
          <w:color w:val="000000"/>
        </w:rPr>
        <w:tab/>
        <w:t>If general obligation debt be authorized by</w:t>
      </w:r>
      <w:r>
        <w:rPr>
          <w:color w:val="000000"/>
          <w:u w:val="single"/>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two</w:t>
      </w:r>
      <w:r>
        <w:rPr>
          <w:color w:val="000000"/>
        </w:rPr>
        <w:noBreakHyphen/>
        <w:t xml:space="preserve">thirds of the members of </w:t>
      </w:r>
      <w:r w:rsidRPr="007B19D0">
        <w:rPr>
          <w:strike/>
          <w:color w:val="000000"/>
        </w:rPr>
        <w:t>each</w:t>
      </w:r>
      <w:r>
        <w:rPr>
          <w:color w:val="000000"/>
        </w:rPr>
        <w:t xml:space="preserve"> </w:t>
      </w:r>
      <w:r>
        <w:rPr>
          <w:color w:val="000000"/>
          <w:u w:val="single"/>
        </w:rPr>
        <w:t>the</w:t>
      </w:r>
      <w:r>
        <w:rPr>
          <w:color w:val="000000"/>
        </w:rPr>
        <w:t xml:space="preserve"> House of </w:t>
      </w:r>
      <w:r w:rsidRPr="006C7A11">
        <w:rPr>
          <w:strike/>
          <w:color w:val="000000"/>
        </w:rPr>
        <w:t>the General Assembly</w:t>
      </w:r>
      <w:r>
        <w:rPr>
          <w:color w:val="000000"/>
        </w:rPr>
        <w:t xml:space="preserve"> </w:t>
      </w:r>
      <w:r>
        <w:rPr>
          <w:color w:val="000000"/>
          <w:u w:val="single"/>
        </w:rPr>
        <w:t>Representatives</w:t>
      </w:r>
      <w:r>
        <w:rPr>
          <w:color w:val="000000"/>
        </w:rPr>
        <w:t>; or</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by a majority vote of the qualified electors of the State voting in a referendum called by the General Assembly there shall be no conditions or restrictions limiting the incurring of such indebtedness except (i) those restrictions and limitations imposed in the authorization to incur such indebtedness, and (ii) the provisions of subsection (3) hereof.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(6)</w:t>
      </w:r>
      <w:r>
        <w:rPr>
          <w:color w:val="000000"/>
        </w:rPr>
        <w:tab/>
        <w:t xml:space="preserve">General obligation debt may be also incurred on such terms and conditions as the General Assembly may by law prescribe under the following limitations: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 xml:space="preserve">General obligation bonds for highway purposes (highway bonds) may be issued if such bonds shall be additionally secured by a pledge of the revenues derived from the ‘sources of revenue’ as such term is defined in this subsection; provided, that the maximum annual debt service on all highway bonds so additionally secured which shall thereafter be outstanding shall not exceed fifteen percent of the proceeds received from the sources of revenue for the fiscal year next preceding.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For the purpose of this subsection, the term ‘sources of revenue’ shall mean so much of the revenues as may be made applicable by the General Assembly for state highway purposes from any and all taxes or licenses imposed upon individuals or vehicles for the privilege of using the public highways of the State.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General obligation bonds for any state institution of higher learning designated by the General Assembly (state institution bonds) may be issued, if such bonds shall be additionally secured by a pledge of the revenues derived from the tuition fees received by the particular institution of higher learning for which such state institution bonds are issued; provided, that the maximum annual debt service on all state institution bonds so additionally secured issued for such state institution thereafter to be outstanding shall not exceed ninety percent of the sums received by such state institution of higher learning from tuition fees for the fiscal year next preceding.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(c)</w:t>
      </w:r>
      <w:r>
        <w:rPr>
          <w:color w:val="000000"/>
        </w:rPr>
        <w:tab/>
        <w:t xml:space="preserve">General obligation bonds for any public purpose including those purposes set forth in (a) and (b)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 (excluding </w:t>
      </w:r>
      <w:r>
        <w:rPr>
          <w:color w:val="000000"/>
        </w:rPr>
        <w:lastRenderedPageBreak/>
        <w:t xml:space="preserve">revenues which are authorized to be pledged for state highway bonds and state institution bonds).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Upon implementation of the provisions of this item by law, the percentage rate of general revenues may be reduced to four or increased to seven percent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During the regular session of the General Assembly in 1990 and during every fifth annual regular session thereafter, the General Assembly shall conduct and complete a review of the law implementing this item. Unless during such session that review results in an amendment to or repeal of the law implementing this item, which must be accomplished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t xml:space="preserve">General obligation indebtedness may be incurred in anticipation of state tax collections (tax anticipation notes) under such terms and conditions as the General Assembly may prescribe by law. Such tax anticipation notes shall be secured by a pledge of such taxes and by a pledge of the full faith, credit and taxing power of the State. All tax anticipation notes shall be expressed to mature not later than ninety days from the end of the fiscal year in which such notes are issued.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(8)</w:t>
      </w:r>
      <w:r>
        <w:rPr>
          <w:color w:val="000000"/>
        </w:rPr>
        <w:tab/>
        <w:t xml:space="preserve">General obligation notes may be issued in anticipation of the proceeds of general obligation bonds which may be lawfully issued (bond anticipation notes) under terms and conditions which the General Assembly may prescribe by law. Such bond anticipation notes shall be secured by a pledge of the proceeds of the bonds in anticipation of which such bond anticipation notes are issued and by a pledge of the full faith, credit and taxing power of the State.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Bond anticipation notes shall be expressed to mature not later than one year following the date of issuance, but if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 xml:space="preserve">the General Assembly shall so authorize by law, bond anticipation notes may be refunded or renewed. </w:t>
      </w:r>
    </w:p>
    <w:p w:rsidR="002631AA" w:rsidRPr="00C4781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(9)</w:t>
      </w:r>
      <w:r>
        <w:rPr>
          <w:color w:val="000000"/>
        </w:rPr>
        <w:tab/>
        <w:t>The General Assembly may authorize the State or any of its agencies, authorities or institutions to incur indebtedness for any public purpose payable solely from a revenue</w:t>
      </w:r>
      <w:r>
        <w:rPr>
          <w:color w:val="000000"/>
        </w:rPr>
        <w:noBreakHyphen/>
        <w:t xml:space="preserve">producing project or from a special source, which source does not involve revenues from any tax but may include fees paid for the use of any toll bridge, toll road or tunnel. Such indebtedness may be incurred upon such terms and conditions as the General Assembly may prescribe by law. All </w:t>
      </w:r>
      <w:r>
        <w:rPr>
          <w:color w:val="000000"/>
        </w:rPr>
        <w:lastRenderedPageBreak/>
        <w:t>indebtedness incurred pursuant to the provisions of this subsection shall contain a statement on the face thereof specifying the sources from which payment is to be made.”</w:t>
      </w:r>
    </w:p>
    <w:p w:rsidR="002631AA" w:rsidRPr="00C4781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w:t>
      </w:r>
      <w:r>
        <w:rPr>
          <w:color w:val="000000"/>
        </w:rPr>
        <w:t>U</w:t>
      </w:r>
      <w:r w:rsidRPr="00C47812">
        <w:rPr>
          <w:color w:val="000000"/>
        </w:rPr>
        <w:t>)</w:t>
      </w:r>
      <w:r w:rsidRPr="00C47812">
        <w:rPr>
          <w:color w:val="000000"/>
        </w:rPr>
        <w:tab/>
        <w:t xml:space="preserve">It is proposed that Section </w:t>
      </w:r>
      <w:r>
        <w:rPr>
          <w:color w:val="000000"/>
        </w:rPr>
        <w:t xml:space="preserve">4, </w:t>
      </w:r>
      <w:r w:rsidRPr="00C47812">
        <w:rPr>
          <w:color w:val="000000"/>
        </w:rPr>
        <w:t>Article XIII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w:t>
      </w:r>
      <w:r>
        <w:rPr>
          <w:color w:val="000000"/>
        </w:rPr>
        <w:tab/>
      </w:r>
      <w:r w:rsidRPr="00A422B5">
        <w:rPr>
          <w:color w:val="000000"/>
        </w:rPr>
        <w:t xml:space="preserve">There must be an Adjutant General. The position of Adjutant General is recognized as holding the rank of Major General, and the Adjutant General's duties and compensation must be prescribed by law. The Governor, by and with the advice and consent of the </w:t>
      </w:r>
      <w:r w:rsidRPr="00A422B5">
        <w:rPr>
          <w:strike/>
          <w:color w:val="000000"/>
        </w:rPr>
        <w:t>Senate</w:t>
      </w:r>
      <w:r w:rsidRPr="00A422B5">
        <w:rPr>
          <w:color w:val="000000"/>
        </w:rPr>
        <w:t xml:space="preserve"> </w:t>
      </w:r>
      <w:r w:rsidRPr="00A422B5">
        <w:rPr>
          <w:color w:val="000000"/>
          <w:u w:val="single"/>
        </w:rPr>
        <w:t>House of Representatives</w:t>
      </w:r>
      <w:r w:rsidRPr="00A422B5">
        <w:rPr>
          <w:color w:val="000000"/>
        </w:rPr>
        <w:t>, shall appoint staff officers as the General Assembly may direct.</w:t>
      </w: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422B5">
        <w:rPr>
          <w:color w:val="000000"/>
        </w:rPr>
        <w:tab/>
        <w:t xml:space="preserve">Beginning upon the expiration of the term of the Adjutant General serving in office on the date of the ratification of the provisions of this paragraph, the Adjutant General must be appointed by the Governor, with the advice and consent of the </w:t>
      </w:r>
      <w:r w:rsidRPr="00A422B5">
        <w:rPr>
          <w:strike/>
          <w:color w:val="000000"/>
        </w:rPr>
        <w:t>Senate</w:t>
      </w:r>
      <w:r w:rsidRPr="00A422B5">
        <w:rPr>
          <w:color w:val="000000"/>
        </w:rPr>
        <w:t xml:space="preserve"> </w:t>
      </w:r>
      <w:r w:rsidRPr="00A422B5">
        <w:rPr>
          <w:color w:val="000000"/>
          <w:u w:val="single"/>
        </w:rPr>
        <w:t>House of Representatives</w:t>
      </w:r>
      <w:r w:rsidRPr="00A422B5">
        <w:rPr>
          <w:color w:val="000000"/>
        </w:rPr>
        <w:t>, in the manner provided in Section 7, Article VI.</w:t>
      </w:r>
      <w:r>
        <w:rPr>
          <w:color w:val="000000"/>
        </w:rPr>
        <w:t>”</w:t>
      </w:r>
    </w:p>
    <w:p w:rsidR="002631AA" w:rsidRPr="00C4781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(V)</w:t>
      </w:r>
      <w:r>
        <w:rPr>
          <w:color w:val="000000"/>
        </w:rPr>
        <w:tab/>
      </w:r>
      <w:r>
        <w:t>It is proposed that Section 2, Article XV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2.</w:t>
      </w:r>
      <w:r>
        <w:rPr>
          <w:color w:val="000000"/>
        </w:rPr>
        <w:tab/>
        <w:t xml:space="preserve">All impeachments shall be tried by the </w:t>
      </w:r>
      <w:r w:rsidRPr="006C7A11">
        <w:rPr>
          <w:strike/>
          <w:color w:val="000000"/>
        </w:rPr>
        <w:t>Senate</w:t>
      </w:r>
      <w:r>
        <w:rPr>
          <w:color w:val="000000"/>
        </w:rPr>
        <w:t xml:space="preserve"> </w:t>
      </w:r>
      <w:r>
        <w:rPr>
          <w:color w:val="000000"/>
          <w:u w:val="single"/>
        </w:rPr>
        <w:t>House of Representatives</w:t>
      </w:r>
      <w:r>
        <w:rPr>
          <w:color w:val="000000"/>
        </w:rPr>
        <w:t xml:space="preserve">, and when sitting for that purpose </w:t>
      </w:r>
      <w:r w:rsidRPr="006C7A11">
        <w:rPr>
          <w:strike/>
          <w:color w:val="000000"/>
        </w:rPr>
        <w:t>Senators</w:t>
      </w:r>
      <w:r>
        <w:rPr>
          <w:color w:val="000000"/>
        </w:rPr>
        <w:t xml:space="preserve"> </w:t>
      </w:r>
      <w:r>
        <w:rPr>
          <w:color w:val="000000"/>
          <w:u w:val="single"/>
        </w:rPr>
        <w:t>Representatives</w:t>
      </w:r>
      <w:r>
        <w:rPr>
          <w:color w:val="000000"/>
        </w:rPr>
        <w:t xml:space="preserve"> shall be under oath or affirmation.  No person shall be convicted except by a vote of two</w:t>
      </w:r>
      <w:r>
        <w:rPr>
          <w:color w:val="000000"/>
        </w:rPr>
        <w:noBreakHyphen/>
        <w:t>thirds of all members elected.  Judgment in such case shall be limited to removal from office.  Impeachment proceedings, whether or not resulting in conviction, shall not be a bar to criminal prosecution and punishment according to law.</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When the Governor is impeached, the Chief Justice of the Supreme Court, or, if he be disqualified, the Senior Justice, shall preside, with a casting vote in all preliminary questions.”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w:t>
      </w:r>
      <w:r>
        <w:rPr>
          <w:color w:val="000000"/>
        </w:rPr>
        <w:tab/>
      </w:r>
      <w:r>
        <w:t>It is proposed that Section 1, Article XVI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Pr>
          <w:color w:val="000000"/>
        </w:rPr>
        <w:tab/>
        <w:t xml:space="preserve">Any amendment or amendments to this Constitution may be proposed in the </w:t>
      </w:r>
      <w:r w:rsidRPr="008C43C3">
        <w:rPr>
          <w:strike/>
          <w:color w:val="000000"/>
        </w:rPr>
        <w:t>Senate or</w:t>
      </w:r>
      <w:r>
        <w:rPr>
          <w:color w:val="000000"/>
        </w:rPr>
        <w:t xml:space="preserve"> House of Representatives. However, for the general election in 1990, revision of an entire article or the addition of a new article may be proposed as a single amendment with only one question being required to be submitted to the electors. The amendment may delete, revise, and transpose </w:t>
      </w:r>
      <w:r>
        <w:rPr>
          <w:color w:val="000000"/>
        </w:rPr>
        <w:lastRenderedPageBreak/>
        <w:t>provisions from other articles of the Constitution provided the provisions are germane to the subject matter of the article being revised or being proposed. If it is agreed to by two</w:t>
      </w:r>
      <w:r>
        <w:rPr>
          <w:color w:val="000000"/>
        </w:rPr>
        <w:noBreakHyphen/>
        <w:t xml:space="preserve">thirds of the members elected to each House, the amendment or amendments must be entered on the Journals respectively, with the yeas and nays taken on it and must be submitted to the qualified electors of the State at the next general election for Representatives. If a majority of the electors qualified to vote for members of the General Assembly voting on the question vote in favor of the amendment or amendments and a majority of each branch of the next General Assembly, after the election and before another, ratify the amendment or amendments, by yeas and nays, they become part of the Constitution. The amendment or amendments must be read three times, on three several days, in </w:t>
      </w:r>
      <w:r w:rsidRPr="009F22D1">
        <w:rPr>
          <w:strike/>
          <w:color w:val="000000"/>
        </w:rPr>
        <w:t>each</w:t>
      </w:r>
      <w:r>
        <w:rPr>
          <w:color w:val="000000"/>
        </w:rPr>
        <w:t xml:space="preserve"> </w:t>
      </w:r>
      <w:r>
        <w:rPr>
          <w:color w:val="000000"/>
          <w:u w:val="single"/>
        </w:rPr>
        <w:t>the</w:t>
      </w:r>
      <w:r>
        <w:rPr>
          <w:color w:val="000000"/>
        </w:rPr>
        <w:t xml:space="preserve"> House.”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8.</w:t>
      </w:r>
      <w:r>
        <w:rPr>
          <w:color w:val="000000"/>
        </w:rPr>
        <w:tab/>
      </w:r>
      <w:r>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“Must Sections 7, 9, 10, 11, 12, 13, 14, 18, 20, 22, 23, and 25</w:t>
      </w:r>
      <w:r w:rsidR="00AD37AF">
        <w:t xml:space="preserve"> of</w:t>
      </w:r>
      <w:r>
        <w:t xml:space="preserve"> Article </w:t>
      </w:r>
      <w:r w:rsidR="00AD37AF">
        <w:t>III, and Section 12, Article IV; Section 26, Article V; Section 13, Article X; Section 4, Article XIII; Section 2, Article XV;</w:t>
      </w:r>
      <w:r>
        <w:t xml:space="preserve"> and Section 1, Article XVI of the Constitution of this State be amended, and Sect</w:t>
      </w:r>
      <w:r w:rsidR="00AD37AF">
        <w:t>ions 6, 15, and 37, Article III;</w:t>
      </w:r>
      <w:r>
        <w:t xml:space="preserve"> and Sections 9 and 10, Article IV, be deleted, all relating to the General Assembly and its organization, operation, </w:t>
      </w:r>
      <w:r w:rsidRPr="009F22D1">
        <w:rPr>
          <w:strike/>
        </w:rPr>
        <w:t>or</w:t>
      </w:r>
      <w:r>
        <w:t xml:space="preserve"> </w:t>
      </w:r>
      <w:r>
        <w:rPr>
          <w:u w:val="single"/>
        </w:rPr>
        <w:t>and</w:t>
      </w:r>
      <w:r>
        <w:t xml:space="preserve"> procedures, so as to remove references to the ‘Senate’, ‘Senator’, or similar related terms?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F57D6" w:rsidRPr="00FF57D6" w:rsidRDefault="002631AA" w:rsidP="00FF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3053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7161" w:rsidRDefault="002A7161" w:rsidP="002A7161">
      <w:pPr>
        <w:suppressAutoHyphens/>
      </w:pPr>
    </w:p>
    <w:sectPr w:rsidR="002A7161" w:rsidSect="002A71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7D6" w:rsidRDefault="00FF57D6" w:rsidP="009F0C77">
      <w:r>
        <w:separator/>
      </w:r>
    </w:p>
  </w:endnote>
  <w:endnote w:type="continuationSeparator" w:id="0">
    <w:p w:rsidR="00FF57D6" w:rsidRDefault="00FF57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075312-C975-46CD-A358-3C1FE56343A0}"/>
    <w:embedBold r:id="rId2" w:fontKey="{BEFFFC96-11E4-4DDF-9BE3-EC55DEF9367B}"/>
  </w:font>
  <w:font w:name="Calibri">
    <w:panose1 w:val="020F0502020204030204"/>
    <w:charset w:val="00"/>
    <w:family w:val="swiss"/>
    <w:pitch w:val="variable"/>
    <w:sig w:usb0="E00002FF" w:usb1="4000ACFF" w:usb2="00000001" w:usb3="00000000" w:csb0="0000019F" w:csb1="00000000"/>
    <w:embedRegular r:id="rId3" w:fontKey="{7B71DDBB-D5B3-44A4-9733-58AD4D9A8655}"/>
  </w:font>
  <w:font w:name="Wingdings">
    <w:panose1 w:val="05000000000000000000"/>
    <w:charset w:val="02"/>
    <w:family w:val="auto"/>
    <w:pitch w:val="variable"/>
    <w:sig w:usb0="00000000" w:usb1="10000000" w:usb2="00000000" w:usb3="00000000" w:csb0="80000000" w:csb1="00000000"/>
    <w:embedRegular r:id="rId4" w:fontKey="{791C8D13-729B-4845-BCB7-2A2BED0E7EA7}"/>
  </w:font>
  <w:font w:name="Cambria">
    <w:panose1 w:val="02040503050406030204"/>
    <w:charset w:val="00"/>
    <w:family w:val="roman"/>
    <w:pitch w:val="variable"/>
    <w:sig w:usb0="E00002FF" w:usb1="400004FF" w:usb2="00000000" w:usb3="00000000" w:csb0="0000019F" w:csb1="00000000"/>
    <w:embedRegular r:id="rId5" w:fontKey="{5A8DD180-3802-49C3-90C2-69CB37A3B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36F" w:rsidRPr="002A7161" w:rsidRDefault="002A7161" w:rsidP="002A7161">
    <w:pPr>
      <w:pStyle w:val="Footer"/>
      <w:tabs>
        <w:tab w:val="clear" w:pos="4680"/>
        <w:tab w:val="clear" w:pos="9360"/>
        <w:tab w:val="center" w:pos="2995"/>
      </w:tabs>
      <w:spacing w:before="120"/>
    </w:pPr>
    <w:r>
      <w:t>[4199]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7D6" w:rsidRDefault="00FF57D6" w:rsidP="009F0C77">
      <w:r>
        <w:separator/>
      </w:r>
    </w:p>
  </w:footnote>
  <w:footnote w:type="continuationSeparator" w:id="0">
    <w:p w:rsidR="00FF57D6" w:rsidRDefault="00FF57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1ZW17"/>
    <w:docVar w:name="CoverBillType" w:val="h"/>
    <w:docVar w:name="DocPath" w:val="L:\Council\bills\BBM\9671ZW17.DOCX"/>
    <w:docVar w:name="dvBillNumber" w:val="4199"/>
    <w:docVar w:name="dvBillNumberPrefix" w:val="H. "/>
    <w:docVar w:name="dvOriginalBody" w:val="House"/>
    <w:docVar w:name="dvSteno" w:val="BBM"/>
    <w:docVar w:name="NameofBody" w:val="h"/>
    <w:docVar w:name="vGroup2" w:val="Council"/>
  </w:docVars>
  <w:rsids>
    <w:rsidRoot w:val="00FF57D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1AA"/>
    <w:rsid w:val="00284AAE"/>
    <w:rsid w:val="002A7161"/>
    <w:rsid w:val="002E5912"/>
    <w:rsid w:val="00301B21"/>
    <w:rsid w:val="0030536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0547"/>
    <w:rsid w:val="009C6A0B"/>
    <w:rsid w:val="009F0C77"/>
    <w:rsid w:val="009F4DD1"/>
    <w:rsid w:val="00A02543"/>
    <w:rsid w:val="00A41684"/>
    <w:rsid w:val="00A64E80"/>
    <w:rsid w:val="00A72BCD"/>
    <w:rsid w:val="00A741D9"/>
    <w:rsid w:val="00A833AB"/>
    <w:rsid w:val="00A9741D"/>
    <w:rsid w:val="00AC34A2"/>
    <w:rsid w:val="00AD1C9A"/>
    <w:rsid w:val="00AD37AF"/>
    <w:rsid w:val="00AD4B17"/>
    <w:rsid w:val="00B412D4"/>
    <w:rsid w:val="00BE3C22"/>
    <w:rsid w:val="00C0345E"/>
    <w:rsid w:val="00C31C95"/>
    <w:rsid w:val="00C3483A"/>
    <w:rsid w:val="00C74E9D"/>
    <w:rsid w:val="00C826DD"/>
    <w:rsid w:val="00C82FD3"/>
    <w:rsid w:val="00C92819"/>
    <w:rsid w:val="00CC6B7B"/>
    <w:rsid w:val="00CD2089"/>
    <w:rsid w:val="00D6323C"/>
    <w:rsid w:val="00D73A67"/>
    <w:rsid w:val="00D970A9"/>
    <w:rsid w:val="00DF3845"/>
    <w:rsid w:val="00E031E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7D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EF805-0C58-4C8D-A5CF-81D0B6EC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BF066-F36D-4FCC-B2BF-B00E1AAED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5053</Words>
  <Characters>24880</Characters>
  <Application>Microsoft Office Word</Application>
  <DocSecurity>0</DocSecurity>
  <Lines>603</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4199 Text of Previous Version (Apr. 26, 2017) - South Carolina Legislature Online</dc:title>
  <dc:creator>BRENDA MELTON</dc:creator>
  <cp:lastModifiedBy>S Volk</cp:lastModifiedBy>
  <cp:revision>2</cp:revision>
  <dcterms:created xsi:type="dcterms:W3CDTF">2017-04-26T21:25:00Z</dcterms:created>
  <dcterms:modified xsi:type="dcterms:W3CDTF">2017-04-26T21:25:00Z</dcterms:modified>
</cp:coreProperties>
</file>