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B16" w:rsidRDefault="00276B16"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0E" w:rsidRDefault="00184D0E" w:rsidP="0018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86279">
        <w:noBreakHyphen/>
      </w:r>
      <w:r>
        <w:t>40</w:t>
      </w:r>
      <w:r w:rsidR="00A86279">
        <w:noBreakHyphen/>
      </w:r>
      <w:r>
        <w:t>95 SO AS TO AUTHORIZE PARTNERSHIPS TO CREATE CHAR</w:t>
      </w:r>
      <w:r w:rsidR="00441A0D">
        <w:t>T</w:t>
      </w:r>
      <w:r>
        <w:t>ER SCHOOLS IN THE WORKPLACE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vitality of South Carolina is dependent upon the education of its people, including its current and future workforce;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performance of South Carolina</w:t>
      </w:r>
      <w:r w:rsidR="00A86279" w:rsidRPr="00A86279">
        <w:t>’</w:t>
      </w:r>
      <w:r>
        <w:t>s public education system is critical in providing every child in the State with world</w:t>
      </w:r>
      <w:r w:rsidR="00A86279">
        <w:noBreakHyphen/>
      </w:r>
      <w:r>
        <w:t>class knowledge and skills in accordance with the profile of the South Carolina graduate;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t>
      </w:r>
      <w:r w:rsidR="00A86279">
        <w:noBreakHyphen/>
      </w:r>
      <w:r>
        <w:t>quality educational options are essential to both the academic growth of South Carolina</w:t>
      </w:r>
      <w:r w:rsidR="00A86279" w:rsidRPr="00A86279">
        <w:t>’</w:t>
      </w:r>
      <w:r>
        <w:t>s students and the ability of the State to attract businesses and create a highly talented workforce;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partnersh</w:t>
      </w:r>
      <w:r w:rsidR="00441A0D">
        <w:t>ips between businesses and the s</w:t>
      </w:r>
      <w:r>
        <w:t>tate</w:t>
      </w:r>
      <w:r w:rsidR="00A86279" w:rsidRPr="00A86279">
        <w:t>’</w:t>
      </w:r>
      <w:r>
        <w:t>s public education system can resul</w:t>
      </w:r>
      <w:r w:rsidR="00441A0D">
        <w:t>t in positive outcomes for the s</w:t>
      </w:r>
      <w:r>
        <w:t>tate</w:t>
      </w:r>
      <w:r w:rsidR="00A86279" w:rsidRPr="00A86279">
        <w:t>’</w:t>
      </w:r>
      <w:r>
        <w:t>s students, providing much needed resources for schools and rich experiences for students to help prepare them to be effective employees and productive citizens.  Now, therefore,</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622A">
        <w:t>Chapter 40, Title 59 of the 1976 Code is amended by adding:</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6279">
        <w:noBreakHyphen/>
      </w:r>
      <w:r>
        <w:t>40</w:t>
      </w:r>
      <w:r w:rsidR="00A86279">
        <w:noBreakHyphen/>
      </w:r>
      <w:r>
        <w:t>95.</w:t>
      </w:r>
      <w:r>
        <w:tab/>
        <w:t>(A)</w:t>
      </w:r>
      <w:r>
        <w:tab/>
        <w:t>As used in this section:</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00A86279" w:rsidRPr="00A86279">
        <w:t>‘</w:t>
      </w:r>
      <w:r>
        <w:t>Charter school in the workplace</w:t>
      </w:r>
      <w:r w:rsidR="00A86279" w:rsidRPr="00A86279">
        <w:t>’</w:t>
      </w:r>
      <w:r>
        <w:t xml:space="preserve"> means a charter school as defined by Section 59</w:t>
      </w:r>
      <w:r w:rsidR="00A86279">
        <w:noBreakHyphen/>
      </w:r>
      <w:r>
        <w:t>40</w:t>
      </w:r>
      <w:r w:rsidR="00A86279">
        <w:noBreakHyphen/>
      </w:r>
      <w:r>
        <w:t>40 that operates under a partnership with one or more corporate partners.</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86279" w:rsidRPr="00A86279">
        <w:t>‘</w:t>
      </w:r>
      <w:r>
        <w:t>Corporate partner</w:t>
      </w:r>
      <w:r w:rsidR="00A86279" w:rsidRPr="00A86279">
        <w:t>’</w:t>
      </w:r>
      <w:r>
        <w:t xml:space="preserve"> means any legal entity authorized to transact business in this State under Title 33 of the 1976 Code.</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charter school in the workplace may be established by a corporate partner, when</w:t>
      </w:r>
      <w:r w:rsidR="00441A0D">
        <w:t xml:space="preserve"> acting</w:t>
      </w:r>
      <w:r>
        <w:t xml:space="preserve"> individually or as part of a consortium of corporations, donates one or more of the following to the charter school:</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land on which the school is built;</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school building or the space the school occupies; and</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major renovations to the existing school building or other capital improvements including major investments in technology.</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purposes of this subsection, a major renovation to the existing school building means changes that provide significant opportunities for substantial improvement including, but not limited to, a structural change to the foundation, roof, floor, or interior or exterior walls</w:t>
      </w:r>
      <w:r w:rsidR="00096E9F">
        <w:t>,</w:t>
      </w:r>
      <w:r>
        <w:t xml:space="preserve"> or extension of an existing facility to increase its floor area; or an extensive alteration of an existing facility, such as a change in its function or purpose, even if the renovation does not include a structural change to the facility. A major invest</w:t>
      </w:r>
      <w:r w:rsidR="00096E9F">
        <w:t>ment in technology includes, but</w:t>
      </w:r>
      <w:r>
        <w:t xml:space="preserve"> is not limited to, a d</w:t>
      </w:r>
      <w:r w:rsidR="00441A0D">
        <w:t>onation of hardware, software, I</w:t>
      </w:r>
      <w:r>
        <w:t>ntern</w:t>
      </w:r>
      <w:r w:rsidR="00441A0D">
        <w:t>et access, I</w:t>
      </w:r>
      <w:r>
        <w:t xml:space="preserve">nternet hardware, enterprise systems, software licenses, </w:t>
      </w:r>
      <w:r w:rsidR="00441A0D">
        <w:t>SMART B</w:t>
      </w:r>
      <w:r>
        <w:t>oard technology, or audiovisual equipment.  The value of a major renovation or an investment in technology is equal to</w:t>
      </w:r>
      <w:r w:rsidR="00441A0D">
        <w:t xml:space="preserve"> at least fifty percent of the s</w:t>
      </w:r>
      <w:r>
        <w:t>tate</w:t>
      </w:r>
      <w:r w:rsidR="00A86279" w:rsidRPr="00A86279">
        <w:t>’</w:t>
      </w:r>
      <w:r>
        <w:t>s per pupil allocation for charter schools for that year multiplied by the charter schools</w:t>
      </w:r>
      <w:r w:rsidR="00A86279" w:rsidRPr="00A86279">
        <w:t>’</w:t>
      </w:r>
      <w:r>
        <w:t xml:space="preserve"> average daily membership.</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charter school in the workplace may give enrollment priority, limited to no more than fifty per</w:t>
      </w:r>
      <w:r w:rsidR="00096E9F">
        <w:t>cent</w:t>
      </w:r>
      <w:r>
        <w:t xml:space="preserve"> of the school</w:t>
      </w:r>
      <w:r w:rsidR="00A86279" w:rsidRPr="00A86279">
        <w:t>’</w:t>
      </w:r>
      <w:r>
        <w:t>s total enrollment, to children of permanent employees of a corporate partner.  If the number of applications from these children exceeds fifty percent of the school</w:t>
      </w:r>
      <w:r w:rsidR="00A86279" w:rsidRPr="00A86279">
        <w:t>’</w:t>
      </w:r>
      <w:r>
        <w:t>s total enrollment, these children only may be accepted by a separate lottery.</w:t>
      </w:r>
    </w:p>
    <w:p w:rsidR="00AB622A" w:rsidRDefault="00AB6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Each year that the charter school in the workplace provides a corporate partner with enrollment priority pursuant to subsection (C), the corporate partner and the charter school shall enter into a memorandum of understanding that specifies the duration of the priority enrollment and the methods by which the corporate partner shall support the charter school including, but not </w:t>
      </w:r>
      <w:r>
        <w:lastRenderedPageBreak/>
        <w:t>limited to, internships for students, career counseling, academic tutoring, or enrichment activities.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a charter school in the workplace applicant agrees to provide a corporate partner with enrollment priority pursuant to subsection (C), the charter application must describe the enrollment priority under the admission policies and procedures portion of the application pursuant to Section 59</w:t>
      </w:r>
      <w:r w:rsidR="00A86279">
        <w:noBreakHyphen/>
      </w:r>
      <w:r>
        <w:t>40</w:t>
      </w:r>
      <w:r w:rsidR="00A86279">
        <w:noBreakHyphen/>
      </w:r>
      <w:r>
        <w:t>60(F).</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the corporate partner is leasing the building or space to the school, the charter school </w:t>
      </w:r>
      <w:r w:rsidR="00441A0D">
        <w:t xml:space="preserve">only </w:t>
      </w:r>
      <w:r>
        <w:t>may give enrollment priority pursuant to subsection (C) if the lease provides that the building or space is made available without cost and if the term of the lease is not less than the duration of the charter.</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enrollment priority pursuant to subsection (C) may not be implemented in a way that displaces students who are enrolled at the school at the time the charter application or the material revision providing for the priority is approved by the sponsor.</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Adoption of enrollment priority described in subsection (C) is a material revision of the charter requiring approval of both parties to the contract, the charter school, and the sponsor, pursuant to Section 59</w:t>
      </w:r>
      <w:r w:rsidR="00A86279">
        <w:noBreakHyphen/>
      </w:r>
      <w:r>
        <w:t>40</w:t>
      </w:r>
      <w:r w:rsidR="00A86279">
        <w:noBreakHyphen/>
      </w:r>
      <w:r>
        <w:t>60(C).</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864E58">
        <w:t>In the event that the racial composition of an applicant</w:t>
      </w:r>
      <w:r w:rsidR="00A86279" w:rsidRPr="00A86279">
        <w:t>’</w:t>
      </w:r>
      <w:r w:rsidRPr="00864E58">
        <w:t>s or charter school</w:t>
      </w:r>
      <w:r w:rsidR="00A86279" w:rsidRPr="00A86279">
        <w:t>’</w:t>
      </w:r>
      <w:r w:rsidRPr="00864E58">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A86279" w:rsidRPr="00A86279">
        <w:t>’</w:t>
      </w:r>
      <w:r w:rsidRPr="00864E58">
        <w:t>s or the charter school</w:t>
      </w:r>
      <w:r w:rsidR="00A86279" w:rsidRPr="00A86279">
        <w:t>’</w:t>
      </w:r>
      <w:r w:rsidRPr="00864E58">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A86279">
        <w:noBreakHyphen/>
      </w:r>
      <w:r w:rsidRPr="00864E58">
        <w:t>40</w:t>
      </w:r>
      <w:r w:rsidR="00A86279">
        <w:noBreakHyphen/>
      </w:r>
      <w:r w:rsidRPr="00864E58">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affiliated with a corporate partner is eligible for membership on the board of directors of a charter school that provides enrollment priority to corporate partners, subject to the requirements of this subsection, as follows: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persons affiliated with the corporate partner may not constitute a majority of the board of directors;</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corporate partner is leasing the building or space to the school, the lease must provide that the building or space is made available to the charter school without cost and the term of the lease may not be less than the duration of the charter; and</w:t>
      </w:r>
    </w:p>
    <w:p w:rsidR="00224BD5" w:rsidRDefault="00224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requirements of Section 59</w:t>
      </w:r>
      <w:r w:rsidR="00A86279">
        <w:noBreakHyphen/>
      </w:r>
      <w:r>
        <w:t>40</w:t>
      </w:r>
      <w:r w:rsidR="00A86279">
        <w:noBreakHyphen/>
      </w:r>
      <w:r>
        <w:t>50(B)(9) regarding the election, term, and membership of a charter school</w:t>
      </w:r>
      <w:r w:rsidR="00A86279" w:rsidRPr="00A86279">
        <w:t>’</w:t>
      </w:r>
      <w:r>
        <w:t>s board of directors are still met.”</w:t>
      </w: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7A3" w:rsidRDefault="00CB7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BD5">
        <w:t>2</w:t>
      </w:r>
      <w:r>
        <w:t>.</w:t>
      </w:r>
      <w:r>
        <w:tab/>
        <w:t>This act takes effect upon approval by the Governor.</w:t>
      </w:r>
    </w:p>
    <w:p w:rsidR="00175B2E" w:rsidRDefault="00A86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B16" w:rsidRDefault="00276B16" w:rsidP="00276B16">
      <w:pPr>
        <w:suppressAutoHyphens/>
      </w:pPr>
    </w:p>
    <w:sectPr w:rsidR="00276B16" w:rsidSect="00276B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7A3" w:rsidRDefault="00CB77A3" w:rsidP="009F0C77">
      <w:r>
        <w:separator/>
      </w:r>
    </w:p>
  </w:endnote>
  <w:endnote w:type="continuationSeparator" w:id="0">
    <w:p w:rsidR="00CB77A3" w:rsidRDefault="00CB7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C36075-C758-4054-A920-78EFA437F8FE}"/>
    <w:embedBold r:id="rId2" w:fontKey="{33468DDC-118B-403A-BC16-5F0FD1163EAF}"/>
  </w:font>
  <w:font w:name="Calibri">
    <w:panose1 w:val="020F0502020204030204"/>
    <w:charset w:val="00"/>
    <w:family w:val="swiss"/>
    <w:pitch w:val="variable"/>
    <w:sig w:usb0="E00002FF" w:usb1="4000ACFF" w:usb2="00000001" w:usb3="00000000" w:csb0="0000019F" w:csb1="00000000"/>
    <w:embedRegular r:id="rId3" w:fontKey="{63B7B770-EB8F-4D79-BAF9-54D7CBE4816B}"/>
  </w:font>
  <w:font w:name="Segoe UI">
    <w:panose1 w:val="020B0502040204020203"/>
    <w:charset w:val="00"/>
    <w:family w:val="swiss"/>
    <w:pitch w:val="variable"/>
    <w:sig w:usb0="E10022FF" w:usb1="C000E47F" w:usb2="00000029" w:usb3="00000000" w:csb0="000001DF" w:csb1="00000000"/>
    <w:embedRegular r:id="rId4" w:fontKey="{5DE9C65D-57FF-4D04-80AF-C5BF50C228D3}"/>
  </w:font>
  <w:font w:name="Cambria">
    <w:panose1 w:val="02040503050406030204"/>
    <w:charset w:val="00"/>
    <w:family w:val="roman"/>
    <w:pitch w:val="variable"/>
    <w:sig w:usb0="E00002FF" w:usb1="400004FF" w:usb2="00000000" w:usb3="00000000" w:csb0="0000019F" w:csb1="00000000"/>
    <w:embedRegular r:id="rId5" w:fontKey="{2846DA4B-7392-4D9E-BDC1-561EB7C48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2E" w:rsidRPr="00276B16" w:rsidRDefault="00276B16" w:rsidP="00276B16">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7A3" w:rsidRDefault="00CB77A3" w:rsidP="009F0C77">
      <w:r>
        <w:separator/>
      </w:r>
    </w:p>
  </w:footnote>
  <w:footnote w:type="continuationSeparator" w:id="0">
    <w:p w:rsidR="00CB77A3" w:rsidRDefault="00CB7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6WAB17"/>
    <w:docVar w:name="CoverBillType" w:val="b"/>
    <w:docVar w:name="DocPath" w:val="L:\Council\bills\AGM\19186WAB17.DOCX"/>
    <w:docVar w:name="dvBillNumber" w:val="4322"/>
    <w:docVar w:name="dvBillNumberPrefix" w:val="H. "/>
    <w:docVar w:name="dvOriginalBody" w:val="House"/>
    <w:docVar w:name="dvSteno" w:val="AGM"/>
    <w:docVar w:name="NameofBody" w:val="h"/>
    <w:docVar w:name="vGroup2" w:val="Council"/>
  </w:docVars>
  <w:rsids>
    <w:rsidRoot w:val="00CB77A3"/>
    <w:rsid w:val="00011869"/>
    <w:rsid w:val="00015CD6"/>
    <w:rsid w:val="00096E9F"/>
    <w:rsid w:val="000E0100"/>
    <w:rsid w:val="000E1785"/>
    <w:rsid w:val="000F40FA"/>
    <w:rsid w:val="001035F1"/>
    <w:rsid w:val="0010776B"/>
    <w:rsid w:val="00133E66"/>
    <w:rsid w:val="001435A3"/>
    <w:rsid w:val="00146ED3"/>
    <w:rsid w:val="00151044"/>
    <w:rsid w:val="00175B2E"/>
    <w:rsid w:val="00184D0E"/>
    <w:rsid w:val="001D08F2"/>
    <w:rsid w:val="001D3A58"/>
    <w:rsid w:val="001D525B"/>
    <w:rsid w:val="001D7F4F"/>
    <w:rsid w:val="00205238"/>
    <w:rsid w:val="00224BD5"/>
    <w:rsid w:val="002321B6"/>
    <w:rsid w:val="00250967"/>
    <w:rsid w:val="002543C8"/>
    <w:rsid w:val="0025541D"/>
    <w:rsid w:val="00276B1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A0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142"/>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279"/>
    <w:rsid w:val="00A9741D"/>
    <w:rsid w:val="00AB622A"/>
    <w:rsid w:val="00AC34A2"/>
    <w:rsid w:val="00AD1C9A"/>
    <w:rsid w:val="00AD4B17"/>
    <w:rsid w:val="00B412D4"/>
    <w:rsid w:val="00BE3C22"/>
    <w:rsid w:val="00C0345E"/>
    <w:rsid w:val="00C31C95"/>
    <w:rsid w:val="00C3483A"/>
    <w:rsid w:val="00C74E9D"/>
    <w:rsid w:val="00C826DD"/>
    <w:rsid w:val="00C82FD3"/>
    <w:rsid w:val="00C92819"/>
    <w:rsid w:val="00CB77A3"/>
    <w:rsid w:val="00CC6B7B"/>
    <w:rsid w:val="00CD2089"/>
    <w:rsid w:val="00D73A67"/>
    <w:rsid w:val="00D970A9"/>
    <w:rsid w:val="00DF3845"/>
    <w:rsid w:val="00E0433E"/>
    <w:rsid w:val="00E41911"/>
    <w:rsid w:val="00E44B57"/>
    <w:rsid w:val="00E92EEF"/>
    <w:rsid w:val="00EB6848"/>
    <w:rsid w:val="00EF2368"/>
    <w:rsid w:val="00F24442"/>
    <w:rsid w:val="00F50AE3"/>
    <w:rsid w:val="00F655B7"/>
    <w:rsid w:val="00F656BA"/>
    <w:rsid w:val="00F67CF1"/>
    <w:rsid w:val="00F728AA"/>
    <w:rsid w:val="00F75B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828D2-4828-43D9-9DF6-8BDBBB64E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82273-E1C3-44CB-A0E6-DF2B56E7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1099</Words>
  <Characters>5838</Characters>
  <Application>Microsoft Office Word</Application>
  <DocSecurity>0</DocSecurity>
  <Lines>140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4322 Text of Previous Version (May 10, 2017) - South Carolina Legislature Online</dc:title>
  <dc:creator>angiemorgan</dc:creator>
  <cp:lastModifiedBy>S Volk</cp:lastModifiedBy>
  <cp:revision>2</cp:revision>
  <cp:lastPrinted>2017-05-10T14:04:00Z</cp:lastPrinted>
  <dcterms:created xsi:type="dcterms:W3CDTF">2017-05-10T21:11:00Z</dcterms:created>
  <dcterms:modified xsi:type="dcterms:W3CDTF">2017-05-10T21:11:00Z</dcterms:modified>
</cp:coreProperties>
</file>