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E60" w:rsidRDefault="001B2E60"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5C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1263">
        <w:rPr>
          <w:color w:val="000000" w:themeColor="text1"/>
        </w:rPr>
        <w:t xml:space="preserve">TO AMEND SECTION 58-3-20, </w:t>
      </w:r>
      <w:r>
        <w:rPr>
          <w:color w:val="000000" w:themeColor="text1"/>
        </w:rPr>
        <w:t xml:space="preserve">CODE OF LAWS OF SOUTH CAROLINA, 1976, </w:t>
      </w:r>
      <w:r w:rsidRPr="00AE1263">
        <w:rPr>
          <w:color w:val="000000" w:themeColor="text1"/>
        </w:rPr>
        <w:t xml:space="preserve">RELATING TO THE COMPOSITION OF THE PUBLIC SERVICE COMMISSION, SO AS TO REVISE THE MEMBERSHIP; TO AMEND SECTION 58-3-30, RELATING TO THE COMMISSIONERS OF THE PUBLIC SERVICE COMMISSION, SO AS TO REQUIRE </w:t>
      </w:r>
      <w:r w:rsidRPr="00AE1263">
        <w:t xml:space="preserve">THE COMMISSIONERS AND THEIR EMPLOYEES TO ATTEND AT LEAST SIX HOURS OF CONTINUING EDUCATION CURRICULUM; TO AMEND SECTION 58-3-225, RELATING TO THE CONDUCT OF MEETINGS OF THE PUBLIC SERVICE COMMISSION, SO AS TO REQUIRE </w:t>
      </w:r>
      <w:r w:rsidRPr="00AE1263">
        <w:rPr>
          <w:color w:val="000000" w:themeColor="text1"/>
        </w:rPr>
        <w:t xml:space="preserve">THE COMMISSIONERS TO QUESTION THE </w:t>
      </w:r>
      <w:r w:rsidR="00E96D6A">
        <w:rPr>
          <w:color w:val="000000" w:themeColor="text1"/>
        </w:rPr>
        <w:t>PARTIES</w:t>
      </w:r>
      <w:r w:rsidRPr="00AE1263">
        <w:rPr>
          <w:color w:val="000000" w:themeColor="text1"/>
        </w:rPr>
        <w:t xml:space="preserve"> THOROUGHLY DURING HEARINGS OF CONTESTED CASES WHEN APPROPRIATE; </w:t>
      </w:r>
      <w:r w:rsidR="00E96D6A">
        <w:rPr>
          <w:color w:val="000000" w:themeColor="text1"/>
        </w:rPr>
        <w:t xml:space="preserve">AND </w:t>
      </w:r>
      <w:r w:rsidRPr="00AE1263">
        <w:rPr>
          <w:color w:val="000000" w:themeColor="text1"/>
        </w:rPr>
        <w:t>TO</w:t>
      </w:r>
      <w:r>
        <w:rPr>
          <w:color w:val="000000" w:themeColor="text1"/>
          <w:u w:color="000000" w:themeColor="text1"/>
        </w:rPr>
        <w:t xml:space="preserve"> AMEND SECTION 58-3-260, RELATING TO COMMUNICATIONS WITH THE PUBLIC SERVICE COMMISSION, SO AS TO </w:t>
      </w:r>
      <w:r w:rsidR="00E96D6A">
        <w:rPr>
          <w:color w:val="000000" w:themeColor="text1"/>
          <w:u w:color="000000" w:themeColor="text1"/>
        </w:rPr>
        <w:t>ALLOW THE PUBLIC UTILITIES REVIEW COMMITTEE AND CERTAIN OTHER LEGISLATIVE OVERSIGHT COMMITTEES TO COMMUNICATE WITH THE PUBLIC SERVICE COMMISSION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5C0D" w:rsidRDefault="00405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55B1F">
        <w:rPr>
          <w:color w:val="000000" w:themeColor="text1"/>
          <w:u w:color="000000" w:themeColor="text1"/>
        </w:rPr>
        <w:t>.</w:t>
      </w:r>
      <w:r w:rsidR="00A55B1F">
        <w:rPr>
          <w:color w:val="000000" w:themeColor="text1"/>
          <w:u w:color="000000" w:themeColor="text1"/>
        </w:rPr>
        <w:tab/>
        <w:t>Section 58</w:t>
      </w:r>
      <w:r w:rsidR="0070597E">
        <w:rPr>
          <w:color w:val="000000" w:themeColor="text1"/>
          <w:u w:color="000000" w:themeColor="text1"/>
        </w:rPr>
        <w:noBreakHyphen/>
      </w:r>
      <w:r w:rsidR="00A55B1F">
        <w:rPr>
          <w:color w:val="000000" w:themeColor="text1"/>
          <w:u w:color="000000" w:themeColor="text1"/>
        </w:rPr>
        <w:t>3</w:t>
      </w:r>
      <w:r w:rsidR="0070597E">
        <w:rPr>
          <w:color w:val="000000" w:themeColor="text1"/>
          <w:u w:color="000000" w:themeColor="text1"/>
        </w:rPr>
        <w:noBreakHyphen/>
      </w:r>
      <w:r w:rsidR="00A55B1F">
        <w:rPr>
          <w:color w:val="000000" w:themeColor="text1"/>
          <w:u w:color="000000" w:themeColor="text1"/>
        </w:rPr>
        <w:t>20 of the 1976 Code is amended to read:</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0597E">
        <w:rPr>
          <w:color w:val="000000" w:themeColor="text1"/>
          <w:u w:color="000000" w:themeColor="text1"/>
        </w:rPr>
        <w:noBreakHyphen/>
      </w:r>
      <w:r>
        <w:rPr>
          <w:color w:val="000000" w:themeColor="text1"/>
          <w:u w:color="000000" w:themeColor="text1"/>
        </w:rPr>
        <w:t>3</w:t>
      </w:r>
      <w:r w:rsidR="0070597E">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494A6F">
        <w:t>(A</w:t>
      </w:r>
      <w:r>
        <w:t>)</w:t>
      </w:r>
      <w:r>
        <w:tab/>
      </w:r>
      <w:r w:rsidRPr="00494A6F">
        <w:t xml:space="preserve">The commission is composed of </w:t>
      </w:r>
      <w:r w:rsidRPr="00FF588D">
        <w:t>seven</w:t>
      </w:r>
      <w:r>
        <w:t xml:space="preserve"> </w:t>
      </w:r>
      <w:r w:rsidRPr="00494A6F">
        <w:t>members to be elected by the General Assembly in the manner prescribed by this chapter. Each member must have:</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t>(1</w:t>
      </w:r>
      <w:r>
        <w:t>)</w:t>
      </w:r>
      <w:r>
        <w:tab/>
      </w:r>
      <w:r w:rsidRPr="00494A6F">
        <w:t>a baccalaureate or more advanced degree from:</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lastRenderedPageBreak/>
        <w:tab/>
      </w:r>
      <w:r w:rsidRPr="00494A6F">
        <w:tab/>
      </w:r>
      <w:r w:rsidRPr="00494A6F">
        <w:tab/>
        <w:t>(a</w:t>
      </w:r>
      <w:r>
        <w:t>)</w:t>
      </w:r>
      <w:r>
        <w:tab/>
      </w:r>
      <w:r w:rsidRPr="00494A6F">
        <w:t>a recognized institution of higher learning requiring face</w:t>
      </w:r>
      <w:r w:rsidR="0070597E">
        <w:noBreakHyphen/>
      </w:r>
      <w:r w:rsidRPr="00494A6F">
        <w:t>to</w:t>
      </w:r>
      <w:r w:rsidR="0070597E">
        <w:noBreakHyphen/>
      </w:r>
      <w:r w:rsidRPr="00494A6F">
        <w:t>face contact between its students and instructors prior to completion of the academic program;</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(b</w:t>
      </w:r>
      <w:r>
        <w:t>)</w:t>
      </w:r>
      <w:r>
        <w:tab/>
      </w:r>
      <w:r w:rsidRPr="00494A6F">
        <w:t>an institution of higher learning that has been accredited by a regional or national accrediting body; or</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(c</w:t>
      </w:r>
      <w:r>
        <w:t>)</w:t>
      </w:r>
      <w:r>
        <w:tab/>
      </w:r>
      <w:r w:rsidRPr="00494A6F">
        <w:t>an institution of higher learning chartered before 1962; and</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t>(2</w:t>
      </w:r>
      <w:r>
        <w:t>)</w:t>
      </w:r>
      <w:r>
        <w:tab/>
      </w:r>
      <w:r w:rsidRPr="00494A6F">
        <w:t>a background of substantial duration and an expertise in at least one of the following:</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(a</w:t>
      </w:r>
      <w:r>
        <w:t>)</w:t>
      </w:r>
      <w:r>
        <w:tab/>
      </w:r>
      <w:r w:rsidRPr="00494A6F">
        <w:t>energy issues;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(b</w:t>
      </w:r>
      <w:r>
        <w:t>)</w:t>
      </w:r>
      <w:r>
        <w:tab/>
      </w:r>
      <w:r w:rsidRPr="00494A6F">
        <w:t>telecommunications issues;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(c</w:t>
      </w:r>
      <w:r>
        <w:t>)</w:t>
      </w:r>
      <w:r>
        <w:tab/>
      </w:r>
      <w:r w:rsidRPr="00494A6F">
        <w:t>consumer protection and advocacy issues;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(d</w:t>
      </w:r>
      <w:r>
        <w:t>)</w:t>
      </w:r>
      <w:r>
        <w:tab/>
      </w:r>
      <w:r w:rsidRPr="00494A6F">
        <w:t>water and wastewater issues;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(e</w:t>
      </w:r>
      <w:r>
        <w:t>)</w:t>
      </w:r>
      <w:r>
        <w:tab/>
      </w:r>
      <w:r w:rsidRPr="00494A6F">
        <w:t>finance, economics, and statistics;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(f</w:t>
      </w:r>
      <w:r>
        <w:t>)</w:t>
      </w:r>
      <w:r>
        <w:tab/>
      </w:r>
      <w:r w:rsidRPr="00494A6F">
        <w:t>accounting;</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(g</w:t>
      </w:r>
      <w:r>
        <w:t>)</w:t>
      </w:r>
      <w:r>
        <w:tab/>
      </w:r>
      <w:r w:rsidRPr="00494A6F">
        <w:t>engineering; or</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(h</w:t>
      </w:r>
      <w:r>
        <w:t>)</w:t>
      </w:r>
      <w:r>
        <w:tab/>
      </w:r>
      <w:r w:rsidRPr="00494A6F">
        <w:t>law.</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t>(B)</w:t>
      </w:r>
      <w:r>
        <w:tab/>
      </w:r>
      <w:r w:rsidRPr="00494A6F">
        <w:rPr>
          <w:strike/>
        </w:rPr>
        <w:t>The review committee may find a candidate qualified although the candidate does not have a background of substantial duration and expertise in one of the eight enumerated areas contained in subsection (A)(2) of this section if three</w:t>
      </w:r>
      <w:r w:rsidR="0070597E">
        <w:rPr>
          <w:strike/>
        </w:rPr>
        <w:noBreakHyphen/>
      </w:r>
      <w:r w:rsidRPr="00494A6F">
        <w:rPr>
          <w:strike/>
        </w:rPr>
        <w:t>fourths of the review committee vote to qualify the candidate and provide written justification of their decision in the report as to the qualifications of the candidates.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4A6F">
        <w:tab/>
      </w:r>
      <w:r w:rsidRPr="00494A6F">
        <w:rPr>
          <w:strike/>
        </w:rPr>
        <w:t>(C) The qualification provisions of subsection (A) of this section do not apply to the reelection of a commissioner elected by the General Assembly on March 3, 2004, so long as there is no break in service.</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4A6F">
        <w:rPr>
          <w:strike/>
        </w:rPr>
        <w:tab/>
        <w:t xml:space="preserve">(D)(1) 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w:t>
      </w:r>
      <w:r w:rsidRPr="00494A6F">
        <w:rPr>
          <w:strike/>
        </w:rPr>
        <w:lastRenderedPageBreak/>
        <w:t>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4A6F">
        <w:rPr>
          <w:strike/>
        </w:rPr>
        <w:tab/>
      </w:r>
      <w:r w:rsidRPr="00494A6F">
        <w:rPr>
          <w:strike/>
        </w:rPr>
        <w:tab/>
        <w:t>(2) 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rPr>
          <w:strike/>
        </w:rPr>
        <w:tab/>
        <w:t>(E) The General Assembly must provide for the election of the seven</w:t>
      </w:r>
      <w:r w:rsidR="0070597E">
        <w:rPr>
          <w:strike/>
        </w:rPr>
        <w:noBreakHyphen/>
      </w:r>
      <w:r w:rsidRPr="00494A6F">
        <w:rPr>
          <w:strike/>
        </w:rPr>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0070597E">
        <w:rPr>
          <w:strike/>
        </w:rPr>
        <w:noBreakHyphen/>
      </w:r>
      <w:r w:rsidRPr="00494A6F">
        <w:rPr>
          <w:strike/>
        </w:rPr>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r>
        <w:t xml:space="preserve">  </w:t>
      </w:r>
      <w:r w:rsidRPr="00F9744D">
        <w:rPr>
          <w:u w:val="single"/>
        </w:rPr>
        <w:t>The Public Service Commission must be composed of one member elected from each congressional district.</w:t>
      </w:r>
      <w:r w:rsidRPr="00F54D2C">
        <w:rPr>
          <w:u w:val="single"/>
        </w:rPr>
        <w:t xml:space="preserve">  The members of the commission must be elected to terms of four years and until their successors are elected and qualify, except that of those </w:t>
      </w:r>
      <w:r>
        <w:rPr>
          <w:u w:val="single"/>
        </w:rPr>
        <w:t>elected</w:t>
      </w:r>
      <w:r w:rsidRPr="00F54D2C">
        <w:rPr>
          <w:u w:val="single"/>
        </w:rPr>
        <w:t xml:space="preserve"> in 2018</w:t>
      </w:r>
      <w:r>
        <w:rPr>
          <w:u w:val="single"/>
        </w:rPr>
        <w:t>, the members elected to represent the First, Third, Fifth, and Seventh congressional district</w:t>
      </w:r>
      <w:r w:rsidR="002C1AAF">
        <w:rPr>
          <w:u w:val="single"/>
        </w:rPr>
        <w:t>s must be elected to a two-</w:t>
      </w:r>
      <w:r w:rsidRPr="00F54D2C">
        <w:rPr>
          <w:u w:val="single"/>
        </w:rPr>
        <w:t>year</w:t>
      </w:r>
      <w:r>
        <w:rPr>
          <w:u w:val="single"/>
        </w:rPr>
        <w:t xml:space="preserve"> term.  Thereafter, all members of the commi</w:t>
      </w:r>
      <w:r w:rsidR="002C1AAF">
        <w:rPr>
          <w:u w:val="single"/>
        </w:rPr>
        <w:t>ssion must be elected to a four-</w:t>
      </w:r>
      <w:r>
        <w:rPr>
          <w:u w:val="single"/>
        </w:rPr>
        <w:t>year term.</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rPr>
          <w:strike/>
        </w:rPr>
        <w:t>(F)</w:t>
      </w:r>
      <w:r>
        <w:rPr>
          <w:u w:val="single"/>
        </w:rPr>
        <w:t>(C)</w:t>
      </w:r>
      <w:r>
        <w:tab/>
      </w:r>
      <w:r w:rsidRPr="00494A6F">
        <w:t xml:space="preserve">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w:t>
      </w:r>
      <w:r w:rsidRPr="00494A6F">
        <w:lastRenderedPageBreak/>
        <w:t>the interim appointment to the General Assembly and must forward a formal appointment at its next ensuing regular session.</w:t>
      </w:r>
      <w:r>
        <w:t>”</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B1F"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A55B1F">
        <w:tab/>
        <w:t>Section 58</w:t>
      </w:r>
      <w:r w:rsidR="0070597E">
        <w:noBreakHyphen/>
      </w:r>
      <w:r w:rsidR="00A55B1F">
        <w:t>3</w:t>
      </w:r>
      <w:r w:rsidR="0070597E">
        <w:noBreakHyphen/>
      </w:r>
      <w:r w:rsidR="00A55B1F">
        <w:t>30(C) of the 1976 Code is amended to read:</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B1F" w:rsidRPr="002C1AA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8448A">
        <w:t>Each year, the commissioners and their employees must attend a workshop of at least six contact hours concerning ethics and the Administrative Procedures Act. This workshop must be developed with input from the review committee.</w:t>
      </w:r>
      <w:r>
        <w:t xml:space="preserve">  </w:t>
      </w:r>
      <w:r w:rsidRPr="0038448A">
        <w:rPr>
          <w:u w:val="single"/>
        </w:rPr>
        <w:t>Also, each year, the commissioners and their employees mu</w:t>
      </w:r>
      <w:r>
        <w:rPr>
          <w:u w:val="single"/>
        </w:rPr>
        <w:t xml:space="preserve">st attend at least six hours of </w:t>
      </w:r>
      <w:r w:rsidRPr="0038448A">
        <w:rPr>
          <w:u w:val="single"/>
        </w:rPr>
        <w:t>continuing education curriculum</w:t>
      </w:r>
      <w:r>
        <w:rPr>
          <w:u w:val="single"/>
        </w:rPr>
        <w:t xml:space="preserve"> which directly relate</w:t>
      </w:r>
      <w:r w:rsidR="002C1AAF">
        <w:rPr>
          <w:u w:val="single"/>
        </w:rPr>
        <w:t>s</w:t>
      </w:r>
      <w:r>
        <w:rPr>
          <w:u w:val="single"/>
        </w:rPr>
        <w:t xml:space="preserve"> to the subject matter for which the commission is responsible.  The continuing education curriculum must be approve</w:t>
      </w:r>
      <w:r w:rsidRPr="0038448A">
        <w:rPr>
          <w:u w:val="single"/>
        </w:rPr>
        <w:t xml:space="preserve">d by the </w:t>
      </w:r>
      <w:r w:rsidR="00CA0C11">
        <w:rPr>
          <w:u w:val="single"/>
        </w:rPr>
        <w:t>Public Utilities Review Committee.</w:t>
      </w:r>
      <w:r w:rsidR="002C1AAF">
        <w:t>”</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Pr="004F5870"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A55B1F" w:rsidRPr="00C37D39">
        <w:rPr>
          <w:color w:val="000000" w:themeColor="text1"/>
          <w:u w:color="000000" w:themeColor="text1"/>
        </w:rPr>
        <w:t>.</w:t>
      </w:r>
      <w:r w:rsidR="00A55B1F" w:rsidRPr="00C37D39">
        <w:rPr>
          <w:color w:val="000000" w:themeColor="text1"/>
          <w:u w:color="000000" w:themeColor="text1"/>
        </w:rPr>
        <w:tab/>
      </w:r>
      <w:r w:rsidR="00A55B1F" w:rsidRPr="004F5870">
        <w:rPr>
          <w:color w:val="000000" w:themeColor="text1"/>
          <w:u w:color="000000" w:themeColor="text1"/>
        </w:rPr>
        <w:t>Section 58</w:t>
      </w:r>
      <w:r w:rsidR="0070597E">
        <w:rPr>
          <w:color w:val="000000" w:themeColor="text1"/>
          <w:u w:color="000000" w:themeColor="text1"/>
        </w:rPr>
        <w:noBreakHyphen/>
      </w:r>
      <w:r w:rsidR="00A55B1F" w:rsidRPr="004F5870">
        <w:rPr>
          <w:color w:val="000000" w:themeColor="text1"/>
          <w:u w:color="000000" w:themeColor="text1"/>
        </w:rPr>
        <w:t>3</w:t>
      </w:r>
      <w:r w:rsidR="0070597E">
        <w:rPr>
          <w:color w:val="000000" w:themeColor="text1"/>
          <w:u w:color="000000" w:themeColor="text1"/>
        </w:rPr>
        <w:noBreakHyphen/>
      </w:r>
      <w:r w:rsidR="00A55B1F" w:rsidRPr="004F5870">
        <w:rPr>
          <w:color w:val="000000" w:themeColor="text1"/>
          <w:u w:color="000000" w:themeColor="text1"/>
        </w:rPr>
        <w:t>225 of the 1976 Code</w:t>
      </w:r>
      <w:r w:rsidR="002C1AAF">
        <w:rPr>
          <w:color w:val="000000" w:themeColor="text1"/>
          <w:u w:color="000000" w:themeColor="text1"/>
        </w:rPr>
        <w:t>, as last amended by Act 175 of 2004,</w:t>
      </w:r>
      <w:r w:rsidR="00A55B1F" w:rsidRPr="004F5870">
        <w:rPr>
          <w:color w:val="000000" w:themeColor="text1"/>
          <w:u w:color="000000" w:themeColor="text1"/>
        </w:rPr>
        <w:t xml:space="preserve"> is </w:t>
      </w:r>
      <w:r w:rsidR="008B3EC7">
        <w:rPr>
          <w:color w:val="000000" w:themeColor="text1"/>
          <w:u w:color="000000" w:themeColor="text1"/>
        </w:rPr>
        <w:t xml:space="preserve">further </w:t>
      </w:r>
      <w:r w:rsidR="00A55B1F" w:rsidRPr="004F5870">
        <w:rPr>
          <w:color w:val="000000" w:themeColor="text1"/>
          <w:u w:color="000000" w:themeColor="text1"/>
        </w:rPr>
        <w:t>amended by adding an appropriately lettered subsection to read:</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7D39">
        <w:rPr>
          <w:color w:val="000000" w:themeColor="text1"/>
          <w:u w:color="000000" w:themeColor="text1"/>
        </w:rPr>
        <w:t>“</w:t>
      </w:r>
      <w:r w:rsidRPr="004F5870">
        <w:rPr>
          <w:color w:val="000000" w:themeColor="text1"/>
          <w:u w:color="000000" w:themeColor="text1"/>
        </w:rPr>
        <w:t>(</w:t>
      </w:r>
      <w:r>
        <w:rPr>
          <w:color w:val="000000" w:themeColor="text1"/>
          <w:u w:color="000000" w:themeColor="text1"/>
        </w:rPr>
        <w:t xml:space="preserve"> </w:t>
      </w:r>
      <w:r w:rsidRPr="004F5870">
        <w:rPr>
          <w:color w:val="000000" w:themeColor="text1"/>
          <w:u w:color="000000" w:themeColor="text1"/>
        </w:rPr>
        <w:t xml:space="preserve"> )</w:t>
      </w:r>
      <w:r w:rsidRPr="004F5870">
        <w:rPr>
          <w:color w:val="000000" w:themeColor="text1"/>
          <w:u w:color="000000" w:themeColor="text1"/>
        </w:rPr>
        <w:tab/>
      </w:r>
      <w:r w:rsidR="0058127A">
        <w:rPr>
          <w:color w:val="000000" w:themeColor="text1"/>
          <w:u w:color="000000" w:themeColor="text1"/>
        </w:rPr>
        <w:t>Before making a determination, t</w:t>
      </w:r>
      <w:r w:rsidRPr="004F5870">
        <w:rPr>
          <w:color w:val="000000" w:themeColor="text1"/>
          <w:u w:color="000000" w:themeColor="text1"/>
        </w:rPr>
        <w:t xml:space="preserve">he commissioners shall question the </w:t>
      </w:r>
      <w:r w:rsidR="0058127A">
        <w:rPr>
          <w:color w:val="000000" w:themeColor="text1"/>
          <w:u w:color="000000" w:themeColor="text1"/>
        </w:rPr>
        <w:t>parties</w:t>
      </w:r>
      <w:r w:rsidRPr="004F5870">
        <w:rPr>
          <w:color w:val="000000" w:themeColor="text1"/>
          <w:u w:color="000000" w:themeColor="text1"/>
        </w:rPr>
        <w:t xml:space="preserve"> thoroughly during hearings of contested cases when appropriate.</w:t>
      </w:r>
      <w:r w:rsidRPr="00C37D39">
        <w:rPr>
          <w:color w:val="000000" w:themeColor="text1"/>
          <w:u w:color="000000" w:themeColor="text1"/>
        </w:rPr>
        <w:t>”</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A55B1F">
        <w:rPr>
          <w:color w:val="000000" w:themeColor="text1"/>
          <w:u w:color="000000" w:themeColor="text1"/>
        </w:rPr>
        <w:t>.</w:t>
      </w:r>
      <w:r w:rsidR="00A55B1F">
        <w:rPr>
          <w:color w:val="000000" w:themeColor="text1"/>
          <w:u w:color="000000" w:themeColor="text1"/>
        </w:rPr>
        <w:tab/>
      </w:r>
      <w:r>
        <w:rPr>
          <w:color w:val="000000" w:themeColor="text1"/>
          <w:u w:color="000000" w:themeColor="text1"/>
        </w:rPr>
        <w:t>A.</w:t>
      </w:r>
      <w:r>
        <w:rPr>
          <w:color w:val="000000" w:themeColor="text1"/>
          <w:u w:color="000000" w:themeColor="text1"/>
        </w:rPr>
        <w:tab/>
      </w:r>
      <w:r w:rsidR="00A55B1F">
        <w:rPr>
          <w:color w:val="000000" w:themeColor="text1"/>
          <w:u w:color="000000" w:themeColor="text1"/>
        </w:rPr>
        <w:t>Section 58</w:t>
      </w:r>
      <w:r w:rsidR="0070597E">
        <w:rPr>
          <w:color w:val="000000" w:themeColor="text1"/>
          <w:u w:color="000000" w:themeColor="text1"/>
        </w:rPr>
        <w:noBreakHyphen/>
      </w:r>
      <w:r w:rsidR="00A55B1F">
        <w:rPr>
          <w:color w:val="000000" w:themeColor="text1"/>
          <w:u w:color="000000" w:themeColor="text1"/>
        </w:rPr>
        <w:t>3</w:t>
      </w:r>
      <w:r w:rsidR="0070597E">
        <w:rPr>
          <w:color w:val="000000" w:themeColor="text1"/>
          <w:u w:color="000000" w:themeColor="text1"/>
        </w:rPr>
        <w:noBreakHyphen/>
      </w:r>
      <w:r w:rsidR="00A55B1F">
        <w:rPr>
          <w:color w:val="000000" w:themeColor="text1"/>
          <w:u w:color="000000" w:themeColor="text1"/>
        </w:rPr>
        <w:t>260(A)(2) of the 1976 Code is amended to read:</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(2)</w:t>
      </w:r>
      <w:r>
        <w:tab/>
      </w:r>
      <w:r w:rsidR="0070597E" w:rsidRPr="0070597E">
        <w:t>‘</w:t>
      </w:r>
      <w:r w:rsidRPr="00F377C6">
        <w:t>Person</w:t>
      </w:r>
      <w:r w:rsidR="0070597E" w:rsidRPr="0070597E">
        <w:t>’</w:t>
      </w:r>
      <w:r w:rsidRPr="00F377C6">
        <w:t xml:space="preserve"> means a party to a proceeding pending before the commission, a member of the Office of Regulatory Staff, a representative of a party to a proceeding pending before the commission, individuals, corporations, partnerships, limited liability companies, elected officials of state government, and other public and elected officials.</w:t>
      </w:r>
      <w:r>
        <w:t xml:space="preserve">  </w:t>
      </w:r>
      <w:r w:rsidRPr="00F377C6">
        <w:rPr>
          <w:u w:val="single"/>
        </w:rPr>
        <w:t xml:space="preserve">Except that </w:t>
      </w:r>
      <w:r w:rsidR="0070597E" w:rsidRPr="0070597E">
        <w:rPr>
          <w:u w:val="single"/>
        </w:rPr>
        <w:t>‘</w:t>
      </w:r>
      <w:r w:rsidRPr="00F377C6">
        <w:rPr>
          <w:u w:val="single"/>
        </w:rPr>
        <w:t>person</w:t>
      </w:r>
      <w:r w:rsidR="0070597E" w:rsidRPr="0070597E">
        <w:rPr>
          <w:u w:val="single"/>
        </w:rPr>
        <w:t>’</w:t>
      </w:r>
      <w:r w:rsidRPr="00F377C6">
        <w:rPr>
          <w:u w:val="single"/>
        </w:rPr>
        <w:t xml:space="preserve"> does not mean any member </w:t>
      </w:r>
      <w:r>
        <w:rPr>
          <w:u w:val="single"/>
        </w:rPr>
        <w:t xml:space="preserve">or staff </w:t>
      </w:r>
      <w:r w:rsidRPr="00F377C6">
        <w:rPr>
          <w:u w:val="single"/>
        </w:rPr>
        <w:t xml:space="preserve">of the </w:t>
      </w:r>
      <w:r w:rsidR="00CA0C11">
        <w:rPr>
          <w:u w:val="single"/>
        </w:rPr>
        <w:t xml:space="preserve">Public </w:t>
      </w:r>
      <w:r w:rsidRPr="00F377C6">
        <w:rPr>
          <w:u w:val="single"/>
        </w:rPr>
        <w:t>Utilit</w:t>
      </w:r>
      <w:r w:rsidR="00CA0C11">
        <w:rPr>
          <w:u w:val="single"/>
        </w:rPr>
        <w:t>ies</w:t>
      </w:r>
      <w:r w:rsidRPr="00F377C6">
        <w:rPr>
          <w:u w:val="single"/>
        </w:rPr>
        <w:t xml:space="preserve"> </w:t>
      </w:r>
      <w:r w:rsidR="00CA0C11">
        <w:rPr>
          <w:u w:val="single"/>
        </w:rPr>
        <w:t>Review</w:t>
      </w:r>
      <w:r>
        <w:rPr>
          <w:u w:val="single"/>
        </w:rPr>
        <w:t xml:space="preserve"> Committee</w:t>
      </w:r>
      <w:r w:rsidR="0058127A">
        <w:rPr>
          <w:u w:val="single"/>
        </w:rPr>
        <w:t xml:space="preserve"> or any other legislative committee</w:t>
      </w:r>
      <w:r w:rsidR="00CA0C11">
        <w:rPr>
          <w:u w:val="single"/>
        </w:rPr>
        <w:t xml:space="preserve"> charged with </w:t>
      </w:r>
      <w:r w:rsidR="00D56E31">
        <w:rPr>
          <w:u w:val="single"/>
        </w:rPr>
        <w:t>review</w:t>
      </w:r>
      <w:r w:rsidR="00CA0C11">
        <w:rPr>
          <w:u w:val="single"/>
        </w:rPr>
        <w:t xml:space="preserve"> of the commission</w:t>
      </w:r>
      <w:r>
        <w:rPr>
          <w:u w:val="single"/>
        </w:rPr>
        <w:t>.</w:t>
      </w:r>
      <w:r>
        <w:t>”</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B1F"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0058127A">
        <w:t>.</w:t>
      </w:r>
      <w:r w:rsidR="0058127A">
        <w:tab/>
      </w:r>
      <w:r w:rsidR="00A55B1F">
        <w:t>Section 58</w:t>
      </w:r>
      <w:r w:rsidR="0070597E">
        <w:noBreakHyphen/>
      </w:r>
      <w:r w:rsidR="00A55B1F">
        <w:t>3</w:t>
      </w:r>
      <w:r w:rsidR="0070597E">
        <w:noBreakHyphen/>
      </w:r>
      <w:r w:rsidR="00A55B1F">
        <w:t>260(C) of the 1976 Code</w:t>
      </w:r>
      <w:r w:rsidR="008B3EC7">
        <w:t>, as added by Act 175 of 2004,</w:t>
      </w:r>
      <w:r w:rsidR="00A55B1F">
        <w:t xml:space="preserve"> is amended by adding an appropriately numbered item at the end to read:</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 xml:space="preserve">a communication made by or to a member or staff of the </w:t>
      </w:r>
      <w:r w:rsidR="00CA0C11">
        <w:t xml:space="preserve">Public </w:t>
      </w:r>
      <w:r>
        <w:t>Utilit</w:t>
      </w:r>
      <w:r w:rsidR="00CA0C11">
        <w:t>ies</w:t>
      </w:r>
      <w:r>
        <w:t xml:space="preserve"> Review Committee</w:t>
      </w:r>
      <w:r w:rsidR="00CA0C11">
        <w:t>,</w:t>
      </w:r>
      <w:r w:rsidR="0058127A">
        <w:t xml:space="preserve"> or any other legislative </w:t>
      </w:r>
      <w:r w:rsidR="0058127A">
        <w:lastRenderedPageBreak/>
        <w:t>committee</w:t>
      </w:r>
      <w:r w:rsidR="00CA0C11">
        <w:t xml:space="preserve"> charged with </w:t>
      </w:r>
      <w:r w:rsidR="00D56E31">
        <w:t>review</w:t>
      </w:r>
      <w:r w:rsidR="00CA0C11">
        <w:t xml:space="preserve"> of the commission,</w:t>
      </w:r>
      <w:r>
        <w:t xml:space="preserve"> in the furtherance of the duties of the </w:t>
      </w:r>
      <w:r w:rsidR="0058127A">
        <w:t>committees</w:t>
      </w:r>
      <w:r>
        <w:t xml:space="preserve">.  The exemption contained in this item does not extend to any communication made </w:t>
      </w:r>
      <w:r w:rsidR="0058127A">
        <w:t>r</w:t>
      </w:r>
      <w:r>
        <w:t>e</w:t>
      </w:r>
      <w:r w:rsidR="0058127A">
        <w:t>garding a pending matter</w:t>
      </w:r>
      <w:r>
        <w:t>.”</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7AF1"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rsidR="00A55B1F">
        <w:t>.</w:t>
      </w:r>
      <w:r w:rsidR="00A55B1F">
        <w:tab/>
      </w:r>
      <w:r w:rsidR="00CC7AF1">
        <w:t>(A)</w:t>
      </w:r>
      <w:r w:rsidR="00CC7AF1">
        <w:tab/>
        <w:t>Except as provided in subsection (B), t</w:t>
      </w:r>
      <w:r w:rsidR="00A55B1F">
        <w:rPr>
          <w:color w:val="000000" w:themeColor="text1"/>
          <w:u w:color="000000" w:themeColor="text1"/>
        </w:rPr>
        <w:t xml:space="preserve">his </w:t>
      </w:r>
      <w:r>
        <w:rPr>
          <w:color w:val="000000" w:themeColor="text1"/>
          <w:u w:color="000000" w:themeColor="text1"/>
        </w:rPr>
        <w:t>act</w:t>
      </w:r>
      <w:r w:rsidR="00A55B1F">
        <w:rPr>
          <w:color w:val="000000" w:themeColor="text1"/>
          <w:u w:color="000000" w:themeColor="text1"/>
        </w:rPr>
        <w:t xml:space="preserve"> takes effect </w:t>
      </w:r>
      <w:r w:rsidR="002C1AAF">
        <w:rPr>
          <w:color w:val="000000" w:themeColor="text1"/>
          <w:u w:color="000000" w:themeColor="text1"/>
        </w:rPr>
        <w:t>ten days</w:t>
      </w:r>
      <w:r w:rsidR="0058127A">
        <w:rPr>
          <w:color w:val="000000" w:themeColor="text1"/>
          <w:u w:color="000000" w:themeColor="text1"/>
        </w:rPr>
        <w:t xml:space="preserve"> after approval by the Governor</w:t>
      </w:r>
      <w:r w:rsidR="00A55B1F">
        <w:rPr>
          <w:color w:val="000000" w:themeColor="text1"/>
          <w:u w:color="000000" w:themeColor="text1"/>
        </w:rPr>
        <w:t>, at which time the Public Service Commission must be made up of members elected pursuant to Section 58</w:t>
      </w:r>
      <w:r w:rsidR="0070597E">
        <w:rPr>
          <w:color w:val="000000" w:themeColor="text1"/>
          <w:u w:color="000000" w:themeColor="text1"/>
        </w:rPr>
        <w:noBreakHyphen/>
      </w:r>
      <w:r w:rsidR="00A55B1F">
        <w:rPr>
          <w:color w:val="000000" w:themeColor="text1"/>
          <w:u w:color="000000" w:themeColor="text1"/>
        </w:rPr>
        <w:t>3</w:t>
      </w:r>
      <w:r w:rsidR="0070597E">
        <w:rPr>
          <w:color w:val="000000" w:themeColor="text1"/>
          <w:u w:color="000000" w:themeColor="text1"/>
        </w:rPr>
        <w:noBreakHyphen/>
      </w:r>
      <w:r w:rsidR="00A55B1F">
        <w:rPr>
          <w:color w:val="000000" w:themeColor="text1"/>
          <w:u w:color="000000" w:themeColor="text1"/>
        </w:rPr>
        <w:t>20, as amended by this act.  The members serving on the Public Service Commission</w:t>
      </w:r>
      <w:r w:rsidR="00A55B1F" w:rsidRPr="00535238">
        <w:rPr>
          <w:color w:val="000000" w:themeColor="text1"/>
          <w:u w:color="000000" w:themeColor="text1"/>
        </w:rPr>
        <w:t xml:space="preserve"> </w:t>
      </w:r>
      <w:r>
        <w:rPr>
          <w:color w:val="000000" w:themeColor="text1"/>
          <w:u w:color="000000" w:themeColor="text1"/>
        </w:rPr>
        <w:t>immediately prior to the effective date of this act</w:t>
      </w:r>
      <w:r w:rsidR="00A55B1F">
        <w:rPr>
          <w:color w:val="000000" w:themeColor="text1"/>
          <w:u w:color="000000" w:themeColor="text1"/>
        </w:rPr>
        <w:t xml:space="preserve">, </w:t>
      </w:r>
      <w:r w:rsidR="00A55B1F" w:rsidRPr="00535238">
        <w:rPr>
          <w:color w:val="000000" w:themeColor="text1"/>
          <w:u w:color="000000" w:themeColor="text1"/>
        </w:rPr>
        <w:t>must no longer serve on the commi</w:t>
      </w:r>
      <w:r w:rsidR="00A55B1F">
        <w:rPr>
          <w:color w:val="000000" w:themeColor="text1"/>
          <w:u w:color="000000" w:themeColor="text1"/>
        </w:rPr>
        <w:t>ssion</w:t>
      </w:r>
      <w:r w:rsidR="00A55B1F" w:rsidRPr="00535238">
        <w:rPr>
          <w:color w:val="000000" w:themeColor="text1"/>
          <w:u w:color="000000" w:themeColor="text1"/>
        </w:rPr>
        <w:t xml:space="preserve"> unless the member is re</w:t>
      </w:r>
      <w:r w:rsidR="00A55B1F">
        <w:rPr>
          <w:color w:val="000000" w:themeColor="text1"/>
          <w:u w:color="000000" w:themeColor="text1"/>
        </w:rPr>
        <w:t>elected pursuant to Section 58</w:t>
      </w:r>
      <w:r w:rsidR="0070597E">
        <w:rPr>
          <w:color w:val="000000" w:themeColor="text1"/>
          <w:u w:color="000000" w:themeColor="text1"/>
        </w:rPr>
        <w:noBreakHyphen/>
      </w:r>
      <w:r w:rsidR="00A55B1F">
        <w:rPr>
          <w:color w:val="000000" w:themeColor="text1"/>
          <w:u w:color="000000" w:themeColor="text1"/>
        </w:rPr>
        <w:t>3</w:t>
      </w:r>
      <w:r w:rsidR="0070597E">
        <w:rPr>
          <w:color w:val="000000" w:themeColor="text1"/>
          <w:u w:color="000000" w:themeColor="text1"/>
        </w:rPr>
        <w:noBreakHyphen/>
      </w:r>
      <w:r w:rsidR="00CC7AF1">
        <w:rPr>
          <w:color w:val="000000" w:themeColor="text1"/>
          <w:u w:color="000000" w:themeColor="text1"/>
        </w:rPr>
        <w:t>20, as amended by this act.</w:t>
      </w:r>
    </w:p>
    <w:p w:rsidR="00405C0D" w:rsidRDefault="00CC7AF1" w:rsidP="00E96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00A55B1F">
        <w:t>To ensure an efficient transition to the reconsti</w:t>
      </w:r>
      <w:r>
        <w:t>tuted Public Service Commission, upon approval by the Governor</w:t>
      </w:r>
      <w:r w:rsidR="00A55B1F">
        <w:t xml:space="preserve">, the </w:t>
      </w:r>
      <w:r w:rsidR="00CA0C11">
        <w:t>Public Utilities Review</w:t>
      </w:r>
      <w:r w:rsidR="00A55B1F">
        <w:t xml:space="preserve"> Committee may begin nominating candidates for the commission and the screening process for the nominees may begin.  Upon the conclusion of the nomination and screening process, the General Assembly may elect the new members of the Public Service Commission that will take office </w:t>
      </w:r>
      <w:r>
        <w:t>on the effective date of this act</w:t>
      </w:r>
      <w:r w:rsidR="00A55B1F">
        <w:t>.</w:t>
      </w:r>
    </w:p>
    <w:p w:rsidR="00983DC1" w:rsidRDefault="007059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E60" w:rsidRDefault="001B2E60" w:rsidP="001B2E60">
      <w:pPr>
        <w:suppressAutoHyphens/>
      </w:pPr>
    </w:p>
    <w:sectPr w:rsidR="001B2E60" w:rsidSect="001B2E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C0D" w:rsidRDefault="00405C0D" w:rsidP="009F0C77">
      <w:r>
        <w:separator/>
      </w:r>
    </w:p>
  </w:endnote>
  <w:endnote w:type="continuationSeparator" w:id="0">
    <w:p w:rsidR="00405C0D" w:rsidRDefault="00405C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3481EE-2C56-426D-99CE-AA3E0A0215CA}"/>
    <w:embedBold r:id="rId2" w:fontKey="{C5A67516-244E-49A7-BE9A-D707F1B76810}"/>
  </w:font>
  <w:font w:name="Calibri">
    <w:panose1 w:val="020F0502020204030204"/>
    <w:charset w:val="00"/>
    <w:family w:val="swiss"/>
    <w:pitch w:val="variable"/>
    <w:sig w:usb0="E00002FF" w:usb1="4000ACFF" w:usb2="00000001" w:usb3="00000000" w:csb0="0000019F" w:csb1="00000000"/>
    <w:embedRegular r:id="rId3" w:fontKey="{1EFCBA73-4B6C-43B6-93C7-7F2B3FBD17AA}"/>
  </w:font>
  <w:font w:name="Segoe UI">
    <w:panose1 w:val="020B0502040204020203"/>
    <w:charset w:val="00"/>
    <w:family w:val="swiss"/>
    <w:pitch w:val="variable"/>
    <w:sig w:usb0="E10022FF" w:usb1="C000E47F" w:usb2="00000029" w:usb3="00000000" w:csb0="000001DF" w:csb1="00000000"/>
    <w:embedRegular r:id="rId4" w:fontKey="{C3D0A101-6F54-4F59-9AE5-FC167BD36970}"/>
  </w:font>
  <w:font w:name="Cambria">
    <w:panose1 w:val="02040503050406030204"/>
    <w:charset w:val="00"/>
    <w:family w:val="roman"/>
    <w:pitch w:val="variable"/>
    <w:sig w:usb0="E00002FF" w:usb1="400004FF" w:usb2="00000000" w:usb3="00000000" w:csb0="0000019F" w:csb1="00000000"/>
    <w:embedRegular r:id="rId5" w:fontKey="{4CF25672-A893-426C-BD48-1FFEA4B2DA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C1" w:rsidRPr="001B2E60" w:rsidRDefault="001B2E60" w:rsidP="001B2E60">
    <w:pPr>
      <w:pStyle w:val="Footer"/>
      <w:tabs>
        <w:tab w:val="clear" w:pos="4680"/>
        <w:tab w:val="clear" w:pos="9360"/>
        <w:tab w:val="center" w:pos="2995"/>
      </w:tabs>
      <w:spacing w:before="120"/>
    </w:pPr>
    <w:r>
      <w:t>[4377]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C0D" w:rsidRDefault="00405C0D" w:rsidP="009F0C77">
      <w:r>
        <w:separator/>
      </w:r>
    </w:p>
  </w:footnote>
  <w:footnote w:type="continuationSeparator" w:id="0">
    <w:p w:rsidR="00405C0D" w:rsidRDefault="00405C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2DG18"/>
    <w:docVar w:name="CoverBillType" w:val="b"/>
    <w:docVar w:name="DocPath" w:val="L:\Council\bills\BBM\9702DG18.DOCX"/>
    <w:docVar w:name="dvBillNumber" w:val="4377"/>
    <w:docVar w:name="dvBillNumberPrefix" w:val="H. "/>
    <w:docVar w:name="dvOriginalBody" w:val="House"/>
    <w:docVar w:name="dvSteno" w:val="BBM"/>
    <w:docVar w:name="NameofBody" w:val="h"/>
    <w:docVar w:name="vGroup2" w:val="Council"/>
  </w:docVars>
  <w:rsids>
    <w:rsidRoot w:val="00405C0D"/>
    <w:rsid w:val="00011869"/>
    <w:rsid w:val="00015CD6"/>
    <w:rsid w:val="000D6D32"/>
    <w:rsid w:val="000E0100"/>
    <w:rsid w:val="000E1785"/>
    <w:rsid w:val="000F40FA"/>
    <w:rsid w:val="001035F1"/>
    <w:rsid w:val="0010776B"/>
    <w:rsid w:val="00133E66"/>
    <w:rsid w:val="001435A3"/>
    <w:rsid w:val="00146ED3"/>
    <w:rsid w:val="00151044"/>
    <w:rsid w:val="001B2E60"/>
    <w:rsid w:val="001D08F2"/>
    <w:rsid w:val="001D3A58"/>
    <w:rsid w:val="001D525B"/>
    <w:rsid w:val="001D7F4F"/>
    <w:rsid w:val="001E79CA"/>
    <w:rsid w:val="00205238"/>
    <w:rsid w:val="002321B6"/>
    <w:rsid w:val="002379F8"/>
    <w:rsid w:val="00250967"/>
    <w:rsid w:val="002543C8"/>
    <w:rsid w:val="0025541D"/>
    <w:rsid w:val="00284AAE"/>
    <w:rsid w:val="002C1AAF"/>
    <w:rsid w:val="002E5912"/>
    <w:rsid w:val="00301B21"/>
    <w:rsid w:val="00325348"/>
    <w:rsid w:val="0032732C"/>
    <w:rsid w:val="00336AD0"/>
    <w:rsid w:val="0037079A"/>
    <w:rsid w:val="003C4DAB"/>
    <w:rsid w:val="003D01E8"/>
    <w:rsid w:val="003E5288"/>
    <w:rsid w:val="003F6D79"/>
    <w:rsid w:val="00405C0D"/>
    <w:rsid w:val="0041760A"/>
    <w:rsid w:val="00417C01"/>
    <w:rsid w:val="004403BD"/>
    <w:rsid w:val="00461441"/>
    <w:rsid w:val="004809EE"/>
    <w:rsid w:val="004E7D54"/>
    <w:rsid w:val="0051648A"/>
    <w:rsid w:val="005273C6"/>
    <w:rsid w:val="00530A69"/>
    <w:rsid w:val="00545593"/>
    <w:rsid w:val="00556EBF"/>
    <w:rsid w:val="005734E6"/>
    <w:rsid w:val="00577C6C"/>
    <w:rsid w:val="0058127A"/>
    <w:rsid w:val="005A62FE"/>
    <w:rsid w:val="005C2FE2"/>
    <w:rsid w:val="005E2BC9"/>
    <w:rsid w:val="00605102"/>
    <w:rsid w:val="006215AA"/>
    <w:rsid w:val="006913C9"/>
    <w:rsid w:val="0069470D"/>
    <w:rsid w:val="006D58AA"/>
    <w:rsid w:val="006E15B0"/>
    <w:rsid w:val="0070597E"/>
    <w:rsid w:val="00734F00"/>
    <w:rsid w:val="007A70AE"/>
    <w:rsid w:val="008362E8"/>
    <w:rsid w:val="0085786E"/>
    <w:rsid w:val="008A1768"/>
    <w:rsid w:val="008A489F"/>
    <w:rsid w:val="008B3EC7"/>
    <w:rsid w:val="008F0F33"/>
    <w:rsid w:val="008F4429"/>
    <w:rsid w:val="0094021A"/>
    <w:rsid w:val="00983DC1"/>
    <w:rsid w:val="009B44AF"/>
    <w:rsid w:val="009C6A0B"/>
    <w:rsid w:val="009F0C77"/>
    <w:rsid w:val="009F4DD1"/>
    <w:rsid w:val="00A02543"/>
    <w:rsid w:val="00A41684"/>
    <w:rsid w:val="00A55B1F"/>
    <w:rsid w:val="00A64E80"/>
    <w:rsid w:val="00A72BCD"/>
    <w:rsid w:val="00A741D9"/>
    <w:rsid w:val="00A833AB"/>
    <w:rsid w:val="00A9741D"/>
    <w:rsid w:val="00AC34A2"/>
    <w:rsid w:val="00AD1C9A"/>
    <w:rsid w:val="00AD4B17"/>
    <w:rsid w:val="00B412D4"/>
    <w:rsid w:val="00BE3C22"/>
    <w:rsid w:val="00C0345E"/>
    <w:rsid w:val="00C07B76"/>
    <w:rsid w:val="00C31C95"/>
    <w:rsid w:val="00C3483A"/>
    <w:rsid w:val="00C44AAA"/>
    <w:rsid w:val="00C74E9D"/>
    <w:rsid w:val="00C826DD"/>
    <w:rsid w:val="00C82FD3"/>
    <w:rsid w:val="00C92819"/>
    <w:rsid w:val="00CA0C11"/>
    <w:rsid w:val="00CC6B7B"/>
    <w:rsid w:val="00CC7AF1"/>
    <w:rsid w:val="00CD2089"/>
    <w:rsid w:val="00CE415E"/>
    <w:rsid w:val="00D56E31"/>
    <w:rsid w:val="00D73A67"/>
    <w:rsid w:val="00D970A9"/>
    <w:rsid w:val="00DF3845"/>
    <w:rsid w:val="00E41911"/>
    <w:rsid w:val="00E44B57"/>
    <w:rsid w:val="00E92EEF"/>
    <w:rsid w:val="00E96D6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219B0-1092-457D-B630-CC51EDAEF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9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9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0E802-A4F7-4123-9CA5-27BF6AA46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1457</Words>
  <Characters>7794</Characters>
  <Application>Microsoft Office Word</Application>
  <DocSecurity>0</DocSecurity>
  <Lines>191</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4377 Text of Previous Version (Nov. 9, 2017) - South Carolina Legislature Online</dc:title>
  <dc:creator>BRENDA MELTON</dc:creator>
  <cp:lastModifiedBy>S Volk</cp:lastModifiedBy>
  <cp:revision>2</cp:revision>
  <cp:lastPrinted>2017-11-09T15:03:00Z</cp:lastPrinted>
  <dcterms:created xsi:type="dcterms:W3CDTF">2017-11-09T18:47:00Z</dcterms:created>
  <dcterms:modified xsi:type="dcterms:W3CDTF">2017-11-09T18:47:00Z</dcterms:modified>
</cp:coreProperties>
</file>