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1D297D"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F2D71" w:rsidRDefault="001D297D"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CF2D71">
        <w:t>, 2018</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right" w:pos="5933"/>
        </w:tabs>
        <w:suppressAutoHyphens/>
      </w:pPr>
      <w:r>
        <w:tab/>
      </w:r>
      <w:r>
        <w:rPr>
          <w:b/>
          <w:sz w:val="36"/>
        </w:rPr>
        <w:t>H. 4379</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22F26">
        <w:t>Reps. McCoy, Ott, Lucas, Anderson, Ballentine, Blackwell, Caskey, Crawford, Crosby, Davis, Finlay, Forrester, Gilliard, Hardee, Henegan, Hixon, Mack, Pope, Rutherford, J.E. Smith, Sandifer, Stavrinakis, Erickson, Huggins, W. Newton, Bales, Young, McEachern, Clary, Tallon, Brown, Fry, Robinson</w:t>
      </w:r>
      <w:r w:rsidRPr="00322F26">
        <w:noBreakHyphen/>
        <w:t>Simpson, V.S. Moss, Clyburn, Bennett, Arrington, Daning, Pendarvis, Govan and Toole</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1D297D" w:rsidP="001C59D7">
      <w:pPr>
        <w:tabs>
          <w:tab w:val="right" w:pos="5933"/>
        </w:tabs>
        <w:suppressAutoHyphens/>
      </w:pPr>
      <w:r>
        <w:t>S. Printed 5/10</w:t>
      </w:r>
      <w:r w:rsidR="00CF2D71">
        <w:t>/18--S.</w:t>
      </w:r>
      <w:r w:rsidR="00FF300E">
        <w:tab/>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2D71"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325348"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0D0FD7"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50, RELATING TO REGULATOR</w:t>
      </w:r>
      <w:r>
        <w:rPr>
          <w:color w:val="000000" w:themeColor="text1"/>
          <w:u w:color="000000" w:themeColor="text1"/>
        </w:rPr>
        <w:t>Y</w:t>
      </w:r>
      <w:r w:rsidRPr="000D0FD7">
        <w:rPr>
          <w:color w:val="000000" w:themeColor="text1"/>
          <w:u w:color="000000" w:themeColor="text1"/>
        </w:rPr>
        <w:t xml:space="preserve"> STAFF DUTIES AND RESPONSIBILITIES, SO AS TO ADD THAT </w:t>
      </w:r>
      <w:r>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55, RELATING TO THE OFFICE OF REGULATORY STAFF</w:t>
      </w:r>
      <w:r w:rsidRPr="00044CFC">
        <w:rPr>
          <w:color w:val="000000" w:themeColor="text1"/>
          <w:u w:color="000000" w:themeColor="text1"/>
        </w:rPr>
        <w:t>’</w:t>
      </w:r>
      <w:r>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bookmarkEnd w:id="1"/>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31800" w:rsidRDefault="00FF300E"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F300E" w:rsidRDefault="00FF300E"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1.</w:t>
      </w:r>
      <w:r w:rsidRPr="006E501D">
        <w:rPr>
          <w:color w:val="000000" w:themeColor="text1"/>
          <w:u w:color="000000" w:themeColor="text1"/>
        </w:rPr>
        <w:tab/>
        <w:t>Section 37</w:t>
      </w:r>
      <w:r w:rsidRPr="006E501D">
        <w:rPr>
          <w:color w:val="000000" w:themeColor="text1"/>
          <w:u w:color="000000" w:themeColor="text1"/>
        </w:rPr>
        <w:noBreakHyphen/>
        <w:t>6</w:t>
      </w:r>
      <w:r w:rsidRPr="006E501D">
        <w:rPr>
          <w:color w:val="000000" w:themeColor="text1"/>
          <w:u w:color="000000" w:themeColor="text1"/>
        </w:rPr>
        <w:noBreakHyphen/>
        <w:t>602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The Consumer Advocate may be the Administrator of Consumer Affairs or he may be appointed by the administrator with the approval of the Commission on Consumer Affairs.</w:t>
      </w:r>
      <w:r>
        <w:rPr>
          <w:color w:val="000000" w:themeColor="text1"/>
          <w:u w:color="000000" w:themeColor="text1"/>
        </w:rPr>
        <w:t xml:space="preserve"> </w:t>
      </w:r>
      <w:r w:rsidRPr="006E501D">
        <w:rPr>
          <w:color w:val="000000" w:themeColor="text1"/>
          <w:u w:color="000000" w:themeColor="text1"/>
        </w:rPr>
        <w:t xml:space="preserve"> The Consumer Advocate must be an attorney qualified to practice in all courts of this State with a minimum of </w:t>
      </w:r>
      <w:r w:rsidRPr="006E501D">
        <w:rPr>
          <w:strike/>
          <w:color w:val="000000" w:themeColor="text1"/>
          <w:u w:color="000000" w:themeColor="text1"/>
        </w:rPr>
        <w:t>three</w:t>
      </w:r>
      <w:r w:rsidRPr="006E501D">
        <w:rPr>
          <w:color w:val="000000" w:themeColor="text1"/>
          <w:u w:color="000000" w:themeColor="text1"/>
        </w:rPr>
        <w:t xml:space="preserve"> </w:t>
      </w:r>
      <w:r w:rsidRPr="006E501D">
        <w:rPr>
          <w:color w:val="000000" w:themeColor="text1"/>
          <w:u w:val="single" w:color="000000" w:themeColor="text1"/>
        </w:rPr>
        <w:t>eight</w:t>
      </w:r>
      <w:r w:rsidRPr="006E501D">
        <w:rPr>
          <w:color w:val="000000" w:themeColor="text1"/>
          <w:u w:color="000000" w:themeColor="text1"/>
        </w:rPr>
        <w:t xml:space="preserve"> years’ practice experience.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2.</w:t>
      </w:r>
      <w:r w:rsidRPr="006E501D">
        <w:rPr>
          <w:color w:val="000000" w:themeColor="text1"/>
          <w:u w:color="000000" w:themeColor="text1"/>
        </w:rPr>
        <w:tab/>
        <w:t>Section 37</w:t>
      </w:r>
      <w:r w:rsidRPr="006E501D">
        <w:rPr>
          <w:color w:val="000000" w:themeColor="text1"/>
          <w:u w:color="000000" w:themeColor="text1"/>
        </w:rPr>
        <w:noBreakHyphen/>
        <w:t>6</w:t>
      </w:r>
      <w:r w:rsidRPr="006E501D">
        <w:rPr>
          <w:color w:val="000000" w:themeColor="text1"/>
          <w:u w:color="000000" w:themeColor="text1"/>
        </w:rPr>
        <w:noBreakHyphen/>
        <w:t xml:space="preserve">604 of the 1976 Code of Laws is amended to read: </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(A)</w:t>
      </w:r>
      <w:r>
        <w:rPr>
          <w:color w:val="000000" w:themeColor="text1"/>
          <w:u w:color="000000" w:themeColor="text1"/>
        </w:rPr>
        <w:tab/>
      </w:r>
      <w:r w:rsidRPr="006E501D">
        <w:rPr>
          <w:color w:val="000000" w:themeColor="text1"/>
          <w:u w:color="000000" w:themeColor="text1"/>
        </w:rPr>
        <w:t>The functions and duties of the Division of Consumer Advocacy are: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t>(1)</w:t>
      </w:r>
      <w:r>
        <w:rPr>
          <w:color w:val="000000" w:themeColor="text1"/>
          <w:u w:color="000000" w:themeColor="text1"/>
        </w:rPr>
        <w:tab/>
      </w:r>
      <w:r w:rsidRPr="006E501D">
        <w:rPr>
          <w:color w:val="000000" w:themeColor="text1"/>
          <w:u w:color="000000" w:themeColor="text1"/>
        </w:rPr>
        <w:t>to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Pr="006E501D">
        <w:rPr>
          <w:color w:val="000000" w:themeColor="text1"/>
          <w:u w:color="000000" w:themeColor="text1"/>
        </w:rPr>
        <w:noBreakHyphen/>
        <w:t>7</w:t>
      </w:r>
      <w:r w:rsidRPr="006E501D">
        <w:rPr>
          <w:color w:val="000000" w:themeColor="text1"/>
          <w:u w:color="000000" w:themeColor="text1"/>
        </w:rPr>
        <w:noBreakHyphen/>
        <w:t>160, and other health</w:t>
      </w:r>
      <w:r w:rsidRPr="006E501D">
        <w:rPr>
          <w:color w:val="000000" w:themeColor="text1"/>
          <w:u w:color="000000" w:themeColor="text1"/>
        </w:rPr>
        <w:noBreakHyphen/>
        <w:t>related provisions;</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t>(2)</w:t>
      </w:r>
      <w:r>
        <w:rPr>
          <w:color w:val="000000" w:themeColor="text1"/>
          <w:u w:color="000000" w:themeColor="text1"/>
        </w:rPr>
        <w:tab/>
      </w:r>
      <w:r w:rsidRPr="006E501D">
        <w:rPr>
          <w:color w:val="000000" w:themeColor="text1"/>
          <w:u w:color="000000" w:themeColor="text1"/>
        </w:rPr>
        <w:t>to monitor existing regulations, rate structures, and policies of that agency of special interest to consumers and report to the public through the news media proposed changes therein under consideration and the effect of those changes on the lives of the citizens of the State; and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t>(3)</w:t>
      </w:r>
      <w:r>
        <w:rPr>
          <w:color w:val="000000" w:themeColor="text1"/>
          <w:u w:color="000000" w:themeColor="text1"/>
        </w:rPr>
        <w:tab/>
      </w:r>
      <w:r w:rsidRPr="006E501D">
        <w:rPr>
          <w:color w:val="000000" w:themeColor="text1"/>
          <w:u w:color="000000" w:themeColor="text1"/>
        </w:rPr>
        <w:t>to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(B)</w:t>
      </w:r>
      <w:r>
        <w:rPr>
          <w:color w:val="000000" w:themeColor="text1"/>
          <w:u w:color="000000" w:themeColor="text1"/>
        </w:rPr>
        <w:tab/>
      </w:r>
      <w:r w:rsidRPr="006E501D">
        <w:rPr>
          <w:color w:val="000000" w:themeColor="text1"/>
          <w:u w:color="000000" w:themeColor="text1"/>
        </w:rPr>
        <w:t>The annual report required of the Commission on Consumer Affairs must include a report on the activities of the Division of Consumer Advocacy.</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(C)</w:t>
      </w:r>
      <w:r w:rsidRPr="00C265CA">
        <w:rPr>
          <w:color w:val="000000" w:themeColor="text1"/>
          <w:u w:color="000000" w:themeColor="text1"/>
        </w:rPr>
        <w:tab/>
      </w:r>
      <w:r w:rsidRPr="006E501D">
        <w:rPr>
          <w:strike/>
          <w:color w:val="000000" w:themeColor="text1"/>
          <w:u w:color="000000" w:themeColor="text1"/>
        </w:rPr>
        <w:t xml:space="preserve">After January 1, 2005, the division must not represent consumers in matters arising under Title 58. Matters or appeals under Title 58 that are pending on January 1, 2005, shall be </w:t>
      </w:r>
      <w:r w:rsidRPr="006E501D">
        <w:rPr>
          <w:strike/>
          <w:color w:val="000000" w:themeColor="text1"/>
          <w:u w:color="000000" w:themeColor="text1"/>
        </w:rPr>
        <w:lastRenderedPageBreak/>
        <w:t>transferred to the Office of Regulatory Staff.</w:t>
      </w:r>
      <w:r w:rsidRPr="006E501D">
        <w:rPr>
          <w:color w:val="000000" w:themeColor="text1"/>
          <w:u w:color="000000" w:themeColor="text1"/>
        </w:rPr>
        <w:t xml:space="preserve">  </w:t>
      </w:r>
      <w:r w:rsidRPr="006E501D">
        <w:rPr>
          <w:color w:val="000000" w:themeColor="text1"/>
          <w:u w:val="single" w:color="000000" w:themeColor="text1"/>
        </w:rPr>
        <w:t>The Consumer Advocate shall be provided notice of any matter filed at the Public Service Commission that could impact consumers’ utility rates, and may intervene as a party to advocate for the interest of consumers before the Public Service Commission and appellate courts in such matters as the Consumer Advocate de</w:t>
      </w:r>
      <w:r>
        <w:rPr>
          <w:color w:val="000000" w:themeColor="text1"/>
          <w:u w:val="single" w:color="000000" w:themeColor="text1"/>
        </w:rPr>
        <w:t>ems necessary and appropriate.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3.</w:t>
      </w:r>
      <w:r>
        <w:rPr>
          <w:color w:val="000000" w:themeColor="text1"/>
          <w:u w:color="000000" w:themeColor="text1"/>
        </w:rPr>
        <w:tab/>
      </w:r>
      <w:r w:rsidRPr="006E501D">
        <w:rPr>
          <w:color w:val="000000" w:themeColor="text1"/>
          <w:u w:color="000000" w:themeColor="text1"/>
        </w:rPr>
        <w:t>Section 37</w:t>
      </w:r>
      <w:r w:rsidRPr="006E501D">
        <w:rPr>
          <w:color w:val="000000" w:themeColor="text1"/>
          <w:u w:color="000000" w:themeColor="text1"/>
        </w:rPr>
        <w:noBreakHyphen/>
        <w:t>6</w:t>
      </w:r>
      <w:r w:rsidRPr="006E501D">
        <w:rPr>
          <w:color w:val="000000" w:themeColor="text1"/>
          <w:u w:color="000000" w:themeColor="text1"/>
        </w:rPr>
        <w:noBreakHyphen/>
        <w:t>607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strike/>
          <w:color w:val="000000" w:themeColor="text1"/>
          <w:u w:color="000000" w:themeColor="text1"/>
        </w:rPr>
        <w:t>With the exception of matters arising under Title 58, the</w:t>
      </w:r>
      <w:r w:rsidRPr="006E501D">
        <w:rPr>
          <w:color w:val="000000" w:themeColor="text1"/>
          <w:u w:color="000000" w:themeColor="text1"/>
        </w:rPr>
        <w:t xml:space="preserve"> </w:t>
      </w:r>
      <w:r w:rsidRPr="006E501D">
        <w:rPr>
          <w:color w:val="000000" w:themeColor="text1"/>
          <w:u w:val="single" w:color="000000" w:themeColor="text1"/>
        </w:rPr>
        <w:t>The</w:t>
      </w:r>
      <w:r w:rsidRPr="006E501D">
        <w:rPr>
          <w:color w:val="000000" w:themeColor="text1"/>
          <w:u w:color="000000" w:themeColor="text1"/>
        </w:rPr>
        <w:t xml:space="preserve"> Consumer Advocate is considered to have an interest sufficient to maintain actions for judicial review and may, as of right and in the manner prescribed by law, intervene or otherwise participate in any civil proceeding which involves the review or enforcement of an agency action that the Consumer Advocate determines may substantially affect the interests of consumers.</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4.</w:t>
      </w:r>
      <w:r w:rsidRPr="006E501D">
        <w:rPr>
          <w:color w:val="000000" w:themeColor="text1"/>
          <w:u w:color="000000" w:themeColor="text1"/>
        </w:rPr>
        <w:tab/>
        <w:t>Section 58</w:t>
      </w:r>
      <w:r w:rsidRPr="006E501D">
        <w:rPr>
          <w:color w:val="000000" w:themeColor="text1"/>
          <w:u w:color="000000" w:themeColor="text1"/>
        </w:rPr>
        <w:noBreakHyphen/>
        <w:t>4</w:t>
      </w:r>
      <w:r w:rsidRPr="006E501D">
        <w:rPr>
          <w:color w:val="000000" w:themeColor="text1"/>
          <w:u w:color="000000" w:themeColor="text1"/>
        </w:rPr>
        <w:noBreakHyphen/>
        <w:t>10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0F4A17"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0F4A17">
        <w:rPr>
          <w:color w:val="000000" w:themeColor="text1"/>
          <w:u w:color="000000" w:themeColor="text1"/>
        </w:rPr>
        <w:t>“Section 58</w:t>
      </w:r>
      <w:r w:rsidRPr="000F4A17">
        <w:rPr>
          <w:color w:val="000000" w:themeColor="text1"/>
          <w:u w:color="000000" w:themeColor="text1"/>
        </w:rPr>
        <w:noBreakHyphen/>
        <w:t>4</w:t>
      </w:r>
      <w:r w:rsidRPr="000F4A17">
        <w:rPr>
          <w:color w:val="000000" w:themeColor="text1"/>
          <w:u w:color="000000" w:themeColor="text1"/>
        </w:rPr>
        <w:noBreakHyphen/>
        <w:t>10.</w:t>
      </w:r>
      <w:r w:rsidRPr="000F4A17">
        <w:rPr>
          <w:color w:val="000000" w:themeColor="text1"/>
          <w:u w:color="000000" w:themeColor="text1"/>
        </w:rPr>
        <w:tab/>
        <w:t>(A)</w:t>
      </w:r>
      <w:r w:rsidRPr="000F4A17">
        <w:rPr>
          <w:color w:val="000000" w:themeColor="text1"/>
          <w:u w:color="000000" w:themeColor="text1"/>
        </w:rPr>
        <w:tab/>
        <w:t>There is hereby created the Office of Regulatory Staff as a separate agency of the State with the duties and organizations as hereinafter provided.</w:t>
      </w:r>
    </w:p>
    <w:p w:rsidR="001D297D" w:rsidRPr="000F4A17" w:rsidRDefault="00FF300E"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4A17">
        <w:rPr>
          <w:color w:val="000000" w:themeColor="text1"/>
          <w:u w:color="000000" w:themeColor="text1"/>
        </w:rPr>
        <w:tab/>
      </w:r>
      <w:r w:rsidR="001D297D" w:rsidRPr="000F4A17">
        <w:rPr>
          <w:u w:color="000000" w:themeColor="text1"/>
        </w:rPr>
        <w:t>(B)</w:t>
      </w:r>
      <w:r w:rsidR="001D297D" w:rsidRPr="000F4A17">
        <w:rPr>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001D297D" w:rsidRPr="000F4A17">
        <w:rPr>
          <w:u w:val="single" w:color="000000" w:themeColor="text1"/>
        </w:rPr>
        <w:t>the</w:t>
      </w:r>
      <w:r w:rsidR="001D297D" w:rsidRPr="000F4A17">
        <w:rPr>
          <w:u w:color="000000" w:themeColor="text1"/>
        </w:rPr>
        <w:t xml:space="preserve"> </w:t>
      </w:r>
      <w:r w:rsidR="001D297D" w:rsidRPr="000F4A17">
        <w:rPr>
          <w:strike/>
          <w:u w:color="000000" w:themeColor="text1"/>
        </w:rPr>
        <w:t>a balancing of the following:</w:t>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F4A17">
        <w:rPr>
          <w:u w:color="000000" w:themeColor="text1"/>
        </w:rPr>
        <w:tab/>
      </w:r>
      <w:r w:rsidRPr="000F4A17">
        <w:rPr>
          <w:u w:color="000000" w:themeColor="text1"/>
        </w:rPr>
        <w:tab/>
      </w:r>
      <w:r w:rsidRPr="000F4A17">
        <w:rPr>
          <w:strike/>
          <w:u w:color="000000" w:themeColor="text1"/>
        </w:rPr>
        <w:t>(1)</w:t>
      </w:r>
      <w:r w:rsidRPr="000F4A17">
        <w:rPr>
          <w:u w:color="000000" w:themeColor="text1"/>
        </w:rPr>
        <w:tab/>
        <w:t>concerns of the using and consuming public with respect to public utility services, regardless of the class of customer</w:t>
      </w:r>
      <w:r w:rsidRPr="000F4A17">
        <w:rPr>
          <w:strike/>
          <w:u w:color="000000" w:themeColor="text1"/>
        </w:rPr>
        <w:t>;</w:t>
      </w:r>
      <w:r w:rsidRPr="000F4A17">
        <w:rPr>
          <w:u w:val="single" w:color="000000" w:themeColor="text1"/>
        </w:rPr>
        <w:t>,</w:t>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4A17">
        <w:rPr>
          <w:u w:color="000000" w:themeColor="text1"/>
        </w:rPr>
        <w:tab/>
      </w:r>
      <w:r w:rsidRPr="000F4A17">
        <w:rPr>
          <w:u w:color="000000" w:themeColor="text1"/>
        </w:rPr>
        <w:tab/>
      </w:r>
      <w:r w:rsidRPr="000F4A17">
        <w:rPr>
          <w:strike/>
          <w:u w:color="000000" w:themeColor="text1"/>
        </w:rPr>
        <w:t>(2)</w:t>
      </w:r>
      <w:r w:rsidRPr="000F4A17">
        <w:rPr>
          <w:u w:color="000000" w:themeColor="text1"/>
        </w:rPr>
        <w:tab/>
      </w:r>
      <w:r w:rsidRPr="000F4A17">
        <w:rPr>
          <w:strike/>
          <w:u w:color="000000" w:themeColor="text1"/>
        </w:rPr>
        <w:t>economic development and job attraction and retention in South Carolina;</w:t>
      </w:r>
      <w:r w:rsidRPr="000F4A17">
        <w:rPr>
          <w:u w:color="000000" w:themeColor="text1"/>
        </w:rPr>
        <w:t xml:space="preserve"> and</w:t>
      </w:r>
    </w:p>
    <w:p w:rsidR="00FF300E"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A17">
        <w:rPr>
          <w:u w:color="000000" w:themeColor="text1"/>
        </w:rPr>
        <w:tab/>
      </w:r>
      <w:r w:rsidRPr="000F4A17">
        <w:rPr>
          <w:u w:color="000000" w:themeColor="text1"/>
        </w:rPr>
        <w:tab/>
      </w:r>
      <w:r w:rsidRPr="000F4A17">
        <w:rPr>
          <w:strike/>
          <w:u w:color="000000" w:themeColor="text1"/>
        </w:rPr>
        <w:t>(3)</w:t>
      </w:r>
      <w:r w:rsidRPr="000F4A17">
        <w:rPr>
          <w:u w:color="000000" w:themeColor="text1"/>
        </w:rPr>
        <w:tab/>
        <w:t xml:space="preserve">preservation of the </w:t>
      </w:r>
      <w:r w:rsidRPr="000F4A17">
        <w:rPr>
          <w:strike/>
          <w:u w:color="000000" w:themeColor="text1"/>
        </w:rPr>
        <w:t>financial integrity of the state’s public utilities and</w:t>
      </w:r>
      <w:r w:rsidRPr="000F4A17">
        <w:rPr>
          <w:u w:color="000000" w:themeColor="text1"/>
        </w:rPr>
        <w:t xml:space="preserve"> continued investment in and maintenance of utility facilities so as to provide reliable and high quality utility services. </w:t>
      </w:r>
      <w:r w:rsidRPr="000F4A17">
        <w:rPr>
          <w:u w:val="single"/>
        </w:rPr>
        <w:t>‘Public interest’ further includes concerns of the using and consuming public with respect to the procurement of lowest-cost energy from independent power producers.</w:t>
      </w:r>
    </w:p>
    <w:p w:rsidR="00FF300E" w:rsidRPr="000F4A17"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A17">
        <w:rPr>
          <w:color w:val="000000" w:themeColor="text1"/>
          <w:u w:color="000000" w:themeColor="text1"/>
        </w:rPr>
        <w:tab/>
        <w:t>(C)</w:t>
      </w:r>
      <w:r w:rsidRPr="000F4A17">
        <w:rPr>
          <w:color w:val="000000" w:themeColor="text1"/>
          <w:u w:color="000000" w:themeColor="text1"/>
        </w:rPr>
        <w:tab/>
        <w:t xml:space="preserve">The Office of Regulatory Staff is subject to the provision of Section 58-3-260 prohibiting ex parte communications with the </w:t>
      </w:r>
      <w:r w:rsidRPr="000F4A17">
        <w:rPr>
          <w:color w:val="000000" w:themeColor="text1"/>
          <w:u w:color="000000" w:themeColor="text1"/>
        </w:rPr>
        <w:lastRenderedPageBreak/>
        <w:t>commission, and any advice given to the commission by the regulatory staff must be given in a form, forum, and manner as may lawfully be given by any other party or person.”</w:t>
      </w:r>
      <w:r w:rsidRPr="000F4A17">
        <w:rPr>
          <w:color w:val="000000" w:themeColor="text1"/>
          <w:u w:color="000000" w:themeColor="text1"/>
        </w:rPr>
        <w:tab/>
      </w:r>
    </w:p>
    <w:p w:rsidR="001D297D" w:rsidRPr="000F4A17" w:rsidRDefault="001D297D"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0F4A17"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A17">
        <w:rPr>
          <w:color w:val="000000" w:themeColor="text1"/>
          <w:u w:color="000000" w:themeColor="text1"/>
        </w:rPr>
        <w:t>SECTION</w:t>
      </w:r>
      <w:r w:rsidRPr="000F4A17">
        <w:rPr>
          <w:color w:val="000000" w:themeColor="text1"/>
          <w:u w:color="000000" w:themeColor="text1"/>
        </w:rPr>
        <w:tab/>
        <w:t>5.</w:t>
      </w:r>
      <w:r w:rsidRPr="000F4A17">
        <w:rPr>
          <w:color w:val="000000" w:themeColor="text1"/>
          <w:u w:color="000000" w:themeColor="text1"/>
        </w:rPr>
        <w:tab/>
        <w:t>Section 58</w:t>
      </w:r>
      <w:r w:rsidRPr="000F4A17">
        <w:rPr>
          <w:color w:val="000000" w:themeColor="text1"/>
          <w:u w:color="000000" w:themeColor="text1"/>
        </w:rPr>
        <w:noBreakHyphen/>
        <w:t>4</w:t>
      </w:r>
      <w:r w:rsidRPr="000F4A17">
        <w:rPr>
          <w:color w:val="000000" w:themeColor="text1"/>
          <w:u w:color="000000" w:themeColor="text1"/>
        </w:rPr>
        <w:noBreakHyphen/>
        <w:t>80 of the 1976 Code of Laws is amended to read:</w:t>
      </w:r>
    </w:p>
    <w:p w:rsidR="00FF300E" w:rsidRPr="000F4A17"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0F4A17"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F4A17">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0F4A17">
        <w:rPr>
          <w:color w:val="000000" w:themeColor="text1"/>
          <w:u w:val="single" w:color="000000" w:themeColor="text1"/>
        </w:rPr>
        <w:t>On appeal, the Office of Regulatory Staff does not represent the commission.</w:t>
      </w:r>
      <w:r w:rsidRPr="000F4A17">
        <w:rPr>
          <w:color w:val="000000" w:themeColor="text1"/>
          <w:u w:val="single" w:color="000000" w:themeColor="text1"/>
        </w:rPr>
        <w:tab/>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A17">
        <w:t>SECTION</w:t>
      </w:r>
      <w:r w:rsidRPr="000F4A17">
        <w:tab/>
        <w:t>6.</w:t>
      </w:r>
      <w:r w:rsidRPr="000F4A17">
        <w:tab/>
        <w:t>Title 58 of the 1976 Code is amended by adding:</w:t>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7"/>
          <w:u w:color="000000" w:themeColor="text1"/>
        </w:rPr>
      </w:pPr>
      <w:r w:rsidRPr="000F4A17">
        <w:rPr>
          <w:color w:val="000000" w:themeColor="text1"/>
          <w:szCs w:val="27"/>
          <w:u w:color="000000" w:themeColor="text1"/>
        </w:rPr>
        <w:t>“CHAPTER 41</w:t>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7"/>
          <w:u w:color="000000" w:themeColor="text1"/>
        </w:rPr>
      </w:pPr>
      <w:r w:rsidRPr="000F4A17">
        <w:rPr>
          <w:color w:val="000000" w:themeColor="text1"/>
          <w:szCs w:val="27"/>
          <w:u w:color="000000" w:themeColor="text1"/>
        </w:rPr>
        <w:t>Procurement of Lowest</w:t>
      </w:r>
      <w:r w:rsidRPr="000F4A17">
        <w:rPr>
          <w:color w:val="000000" w:themeColor="text1"/>
          <w:szCs w:val="27"/>
          <w:u w:color="000000" w:themeColor="text1"/>
        </w:rPr>
        <w:noBreakHyphen/>
        <w:t>Cost Energy from Independent Power Producers</w:t>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F4A17">
        <w:rPr>
          <w:color w:val="000000" w:themeColor="text1"/>
          <w:sz w:val="22"/>
          <w:szCs w:val="27"/>
          <w:u w:color="000000" w:themeColor="text1"/>
        </w:rPr>
        <w:t>Section 58</w:t>
      </w:r>
      <w:r w:rsidRPr="000F4A17">
        <w:rPr>
          <w:color w:val="000000" w:themeColor="text1"/>
          <w:sz w:val="22"/>
          <w:szCs w:val="27"/>
          <w:u w:color="000000" w:themeColor="text1"/>
        </w:rPr>
        <w:noBreakHyphen/>
        <w:t>41</w:t>
      </w:r>
      <w:r w:rsidRPr="000F4A17">
        <w:rPr>
          <w:color w:val="000000" w:themeColor="text1"/>
          <w:sz w:val="22"/>
          <w:szCs w:val="27"/>
          <w:u w:color="000000" w:themeColor="text1"/>
        </w:rPr>
        <w:noBreakHyphen/>
        <w:t>10.</w:t>
      </w:r>
      <w:r w:rsidRPr="000F4A17">
        <w:rPr>
          <w:color w:val="000000" w:themeColor="text1"/>
          <w:sz w:val="22"/>
          <w:szCs w:val="27"/>
          <w:u w:color="000000" w:themeColor="text1"/>
        </w:rPr>
        <w:tab/>
        <w:t>This chapter may be cited as the ‘Energy Freedom Act.’</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Section 58</w:t>
      </w:r>
      <w:r w:rsidRPr="000F4A17">
        <w:rPr>
          <w:color w:val="000000" w:themeColor="text1"/>
          <w:sz w:val="22"/>
          <w:szCs w:val="27"/>
          <w:u w:color="000000" w:themeColor="text1"/>
        </w:rPr>
        <w:noBreakHyphen/>
        <w:t>41</w:t>
      </w:r>
      <w:r w:rsidRPr="000F4A17">
        <w:rPr>
          <w:color w:val="000000" w:themeColor="text1"/>
          <w:sz w:val="22"/>
          <w:szCs w:val="27"/>
          <w:u w:color="000000" w:themeColor="text1"/>
        </w:rPr>
        <w:noBreakHyphen/>
        <w:t>30.</w:t>
      </w:r>
      <w:r w:rsidRPr="000F4A17">
        <w:rPr>
          <w:color w:val="000000" w:themeColor="text1"/>
          <w:sz w:val="22"/>
          <w:szCs w:val="27"/>
          <w:u w:color="000000" w:themeColor="text1"/>
        </w:rPr>
        <w:tab/>
        <w:t>As used in this chapter:</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(1)</w:t>
      </w:r>
      <w:r w:rsidRPr="000F4A17">
        <w:rPr>
          <w:color w:val="000000" w:themeColor="text1"/>
          <w:sz w:val="22"/>
          <w:szCs w:val="27"/>
          <w:u w:color="000000" w:themeColor="text1"/>
        </w:rPr>
        <w:tab/>
        <w:t>‘AC’ means alternating current as measured at the point of interconnection of the small power producer’s facility to the interconnecting electrical utility’s transmission or distribution system.</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(2)</w:t>
      </w:r>
      <w:r w:rsidRPr="000F4A17">
        <w:rPr>
          <w:color w:val="000000" w:themeColor="text1"/>
          <w:sz w:val="22"/>
          <w:szCs w:val="27"/>
          <w:u w:color="000000" w:themeColor="text1"/>
        </w:rPr>
        <w:tab/>
        <w:t>‘Avoided costs’ means an electrical utility’s most recently approved or established avoided cost rates in this State for purchases of electricity from qualifying facilities pursuant to Section 210 of the Public Utility Regulatory Policies Act and this chapter.</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(3)</w:t>
      </w:r>
      <w:r w:rsidRPr="000F4A17">
        <w:rPr>
          <w:color w:val="000000" w:themeColor="text1"/>
          <w:sz w:val="22"/>
          <w:szCs w:val="27"/>
          <w:u w:color="000000" w:themeColor="text1"/>
        </w:rPr>
        <w:tab/>
        <w:t>‘Commission’ means the South Carolina Public Service Commission.</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lastRenderedPageBreak/>
        <w:tab/>
        <w:t>(4)</w:t>
      </w:r>
      <w:r w:rsidRPr="000F4A17">
        <w:rPr>
          <w:color w:val="000000" w:themeColor="text1"/>
          <w:sz w:val="22"/>
          <w:szCs w:val="27"/>
          <w:u w:color="000000" w:themeColor="text1"/>
        </w:rPr>
        <w:tab/>
        <w:t>‘Electrical utility’ shall be defined as set forth in Section 58</w:t>
      </w:r>
      <w:r w:rsidRPr="000F4A17">
        <w:rPr>
          <w:color w:val="000000" w:themeColor="text1"/>
          <w:sz w:val="22"/>
          <w:szCs w:val="27"/>
          <w:u w:color="000000" w:themeColor="text1"/>
        </w:rPr>
        <w:noBreakHyphen/>
        <w:t>27</w:t>
      </w:r>
      <w:r w:rsidRPr="000F4A17">
        <w:rPr>
          <w:color w:val="000000" w:themeColor="text1"/>
          <w:sz w:val="22"/>
          <w:szCs w:val="27"/>
          <w:u w:color="000000" w:themeColor="text1"/>
        </w:rPr>
        <w:noBreakHyphen/>
        <w:t>10(7), provided, however, that electrical utilities serving less than one hundred thousand customer accounts shall be exempt from the provisions of this chapter.</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(5)</w:t>
      </w:r>
      <w:r w:rsidRPr="000F4A17">
        <w:rPr>
          <w:color w:val="000000" w:themeColor="text1"/>
          <w:sz w:val="22"/>
          <w:szCs w:val="27"/>
          <w:u w:color="000000" w:themeColor="text1"/>
        </w:rPr>
        <w:tab/>
        <w:t>‘PURPA’ means the Public Utility Regulatory Policies Act of 1978, as amended.</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(6)</w:t>
      </w:r>
      <w:r w:rsidRPr="000F4A17">
        <w:rPr>
          <w:color w:val="000000" w:themeColor="text1"/>
          <w:sz w:val="22"/>
          <w:szCs w:val="27"/>
          <w:u w:color="000000" w:themeColor="text1"/>
        </w:rPr>
        <w:tab/>
        <w:t>‘Small power producer’ means a person or corporation owning or operating a ‘qualifying small power production facility’ as defined in 16 U.S.C. Section 796, as amended.</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(7)</w:t>
      </w:r>
      <w:r w:rsidRPr="000F4A17">
        <w:rPr>
          <w:color w:val="000000" w:themeColor="text1"/>
          <w:sz w:val="22"/>
          <w:szCs w:val="27"/>
          <w:u w:color="000000" w:themeColor="text1"/>
        </w:rPr>
        <w:tab/>
        <w:t>‘Standard offer’ means avoided cost rates and power purchase agreement terms and conditions approved by the commission and applicable to purchases of energy and capacity by electrical utilities as provided in this chapter from small power producers up to five megawatts AC in size.</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Section 58</w:t>
      </w:r>
      <w:r w:rsidRPr="000F4A17">
        <w:rPr>
          <w:color w:val="000000" w:themeColor="text1"/>
          <w:sz w:val="22"/>
          <w:szCs w:val="27"/>
          <w:u w:color="000000" w:themeColor="text1"/>
        </w:rPr>
        <w:noBreakHyphen/>
        <w:t>41</w:t>
      </w:r>
      <w:r w:rsidRPr="000F4A17">
        <w:rPr>
          <w:color w:val="000000" w:themeColor="text1"/>
          <w:sz w:val="22"/>
          <w:szCs w:val="27"/>
          <w:u w:color="000000" w:themeColor="text1"/>
        </w:rPr>
        <w:noBreakHyphen/>
        <w:t>40.</w:t>
      </w:r>
      <w:r w:rsidRPr="000F4A17">
        <w:rPr>
          <w:color w:val="000000" w:themeColor="text1"/>
          <w:sz w:val="22"/>
          <w:szCs w:val="27"/>
          <w:u w:color="000000" w:themeColor="text1"/>
        </w:rPr>
        <w:tab/>
        <w:t>(A)</w:t>
      </w:r>
      <w:r w:rsidRPr="000F4A17">
        <w:rPr>
          <w:color w:val="000000" w:themeColor="text1"/>
          <w:sz w:val="22"/>
          <w:szCs w:val="27"/>
          <w:u w:color="000000" w:themeColor="text1"/>
        </w:rPr>
        <w:tab/>
        <w:t>The commission shall conduct a proceeding not later than ninety days after the effective date of this act, and at least every two years thereafter, to review and approve electrical utilities’ avoided cost methodologies, standard offers, and adherence to commission</w:t>
      </w:r>
      <w:r w:rsidRPr="000F4A17">
        <w:rPr>
          <w:color w:val="000000" w:themeColor="text1"/>
          <w:sz w:val="22"/>
          <w:szCs w:val="27"/>
          <w:u w:color="000000" w:themeColor="text1"/>
        </w:rPr>
        <w:noBreakHyphen/>
        <w:t>approved interconnection standards and this chapter and to form power purchase agreements consistent with PURPA. Such proceedings shall be separate from the electrical utilities’ annual fuel cost proceedings pursuant to Section 58</w:t>
      </w:r>
      <w:r w:rsidRPr="000F4A17">
        <w:rPr>
          <w:color w:val="000000" w:themeColor="text1"/>
          <w:sz w:val="22"/>
          <w:szCs w:val="27"/>
          <w:u w:color="000000" w:themeColor="text1"/>
        </w:rPr>
        <w:noBreakHyphen/>
        <w:t>27</w:t>
      </w:r>
      <w:r w:rsidRPr="000F4A17">
        <w:rPr>
          <w:color w:val="000000" w:themeColor="text1"/>
          <w:sz w:val="22"/>
          <w:szCs w:val="27"/>
          <w:u w:color="000000" w:themeColor="text1"/>
        </w:rPr>
        <w:noBreakHyphen/>
        <w:t>865 and shall include an opportunity for intervention, discovery, testimony, and an evidentiary hearing. The Office of Regulatory Staff shall represent the interests of the public at all proceedings.</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(B)</w:t>
      </w:r>
      <w:r w:rsidRPr="000F4A17">
        <w:rPr>
          <w:color w:val="000000" w:themeColor="text1"/>
          <w:sz w:val="22"/>
          <w:szCs w:val="27"/>
          <w:u w:color="000000" w:themeColor="text1"/>
        </w:rPr>
        <w:tab/>
        <w:t>In approving the avoided cost methodology, standard offer, and form contract for each electrical utility, the commission shall ensure that, to the extent possible, small power producers are treated on a fair and equal footing with electrical utility</w:t>
      </w:r>
      <w:r w:rsidRPr="000F4A17">
        <w:rPr>
          <w:color w:val="000000" w:themeColor="text1"/>
          <w:sz w:val="22"/>
          <w:szCs w:val="27"/>
          <w:u w:color="000000" w:themeColor="text1"/>
        </w:rPr>
        <w:noBreakHyphen/>
        <w:t>owned resources through the provision of rates for the purchase of energy and capacity that fully and accurately reflect the electrical utility’s avoided costs and power purchase agreement terms and conditions and that are commercially reasonable and provide the small power producer a reasonable opportunity to attract capital. The commission shall also ensure that each electrical utility’s avoided cost methodology fairly accounts for costs avoided by the electrical utility if the small power producer’s facility includes energy storage equipment. Avoided cost methodologies proposed by electrical utilities and approved by the commission may account for differences in costs avoided based on the geographic location and resource type of a small power producer’s facility.</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(C)</w:t>
      </w:r>
      <w:r w:rsidRPr="000F4A17">
        <w:rPr>
          <w:color w:val="000000" w:themeColor="text1"/>
          <w:sz w:val="22"/>
          <w:szCs w:val="27"/>
          <w:u w:color="000000" w:themeColor="text1"/>
        </w:rPr>
        <w:tab/>
        <w:t xml:space="preserve">Every six months, each electrical utility shall submit to the commission for approval updates to the inputs used to calculate its </w:t>
      </w:r>
      <w:r w:rsidRPr="000F4A17">
        <w:rPr>
          <w:color w:val="000000" w:themeColor="text1"/>
          <w:sz w:val="22"/>
          <w:szCs w:val="27"/>
          <w:u w:color="000000" w:themeColor="text1"/>
        </w:rPr>
        <w:lastRenderedPageBreak/>
        <w:t>standard offer avoided cost rates based on the commission’s approved avoided cost methodology. After providing interested parties the opportunity to participate fully in the proceeding, the commission shall establish updated standard offer avoided cost rates for the electrical utility.</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(D)</w:t>
      </w:r>
      <w:r w:rsidRPr="000F4A17">
        <w:rPr>
          <w:color w:val="000000" w:themeColor="text1"/>
          <w:sz w:val="22"/>
          <w:szCs w:val="27"/>
          <w:u w:color="000000" w:themeColor="text1"/>
        </w:rPr>
        <w:tab/>
        <w:t>The avoided cost rates offered by an electrical utility to a small power producer not eligible for the standard offer shall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F4A17">
        <w:rPr>
          <w:color w:val="000000" w:themeColor="text1"/>
          <w:sz w:val="22"/>
          <w:szCs w:val="27"/>
          <w:u w:color="000000" w:themeColor="text1"/>
        </w:rPr>
        <w:tab/>
        <w:t>(E)</w:t>
      </w:r>
      <w:r w:rsidRPr="000F4A17">
        <w:rPr>
          <w:color w:val="000000" w:themeColor="text1"/>
          <w:sz w:val="22"/>
          <w:szCs w:val="27"/>
          <w:u w:color="000000" w:themeColor="text1"/>
        </w:rPr>
        <w:tab/>
        <w:t>In each proceeding required by this chapter, the commission shall approve a standard offer power purchase agreement to be used by each electrical utility in purchasing energy, capacity, and other related services from small power producers eligible for the standard offer. In addition, the commission shall either require the use of the standard offer power purchase agreement or approve a separate form power purchase agreement to be used by each electrical utility in purchasing energy, capacity, and other related services from small power producers not eligible for the standard offer. The commission shall determine what contract length for power purchase agreements between electrical utilities and small power producers is necessary to give such small power producers a commercially reasonable opportunity to attract capital.</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t>(F)</w:t>
      </w:r>
      <w:r w:rsidRPr="000F4A17">
        <w:rPr>
          <w:color w:val="000000" w:themeColor="text1"/>
          <w:sz w:val="22"/>
          <w:szCs w:val="27"/>
          <w:u w:color="000000" w:themeColor="text1"/>
        </w:rPr>
        <w:tab/>
        <w:t>In no event shall a power purchase agreement approved by the commission or offered by an electrical utility to a small power producer:</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r>
      <w:r w:rsidRPr="000F4A17">
        <w:rPr>
          <w:color w:val="000000" w:themeColor="text1"/>
          <w:sz w:val="22"/>
          <w:szCs w:val="27"/>
          <w:u w:color="000000" w:themeColor="text1"/>
        </w:rPr>
        <w:tab/>
        <w:t>(1)</w:t>
      </w:r>
      <w:r w:rsidRPr="000F4A17">
        <w:rPr>
          <w:color w:val="000000" w:themeColor="text1"/>
          <w:sz w:val="22"/>
          <w:szCs w:val="27"/>
          <w:u w:color="000000" w:themeColor="text1"/>
        </w:rPr>
        <w:tab/>
        <w:t>allow for curtailment by the electrical utility of generation from the small power producer’s facility for any reason other than a system emergency as defined in PURPA and the PURPA regulations of the Federal Energy Regulatory Commission;</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r>
      <w:r w:rsidRPr="000F4A17">
        <w:rPr>
          <w:color w:val="000000" w:themeColor="text1"/>
          <w:sz w:val="22"/>
          <w:szCs w:val="27"/>
          <w:u w:color="000000" w:themeColor="text1"/>
        </w:rPr>
        <w:tab/>
        <w:t>(2)</w:t>
      </w:r>
      <w:r w:rsidRPr="000F4A17">
        <w:rPr>
          <w:color w:val="000000" w:themeColor="text1"/>
          <w:sz w:val="22"/>
          <w:szCs w:val="27"/>
          <w:u w:color="000000" w:themeColor="text1"/>
        </w:rPr>
        <w:tab/>
        <w:t>allow the electrical utility to terminate the power purchase agreement or collect damages from the small power producer due to a delay in achieving commercial operation of the small power producer’s facility if such delay is due to the electrical utility’s delay in connecting the facility to its transmission or distribution system; or</w:t>
      </w:r>
    </w:p>
    <w:p w:rsidR="001D297D" w:rsidRPr="000F4A17" w:rsidRDefault="001D297D" w:rsidP="001D297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F4A17">
        <w:rPr>
          <w:color w:val="000000" w:themeColor="text1"/>
          <w:sz w:val="22"/>
          <w:szCs w:val="27"/>
          <w:u w:color="000000" w:themeColor="text1"/>
        </w:rPr>
        <w:tab/>
      </w:r>
      <w:r w:rsidRPr="000F4A17">
        <w:rPr>
          <w:color w:val="000000" w:themeColor="text1"/>
          <w:sz w:val="22"/>
          <w:szCs w:val="27"/>
          <w:u w:color="000000" w:themeColor="text1"/>
        </w:rPr>
        <w:tab/>
        <w:t>(3)</w:t>
      </w:r>
      <w:r w:rsidRPr="000F4A17">
        <w:rPr>
          <w:color w:val="000000" w:themeColor="text1"/>
          <w:sz w:val="22"/>
          <w:szCs w:val="27"/>
          <w:u w:color="000000" w:themeColor="text1"/>
        </w:rPr>
        <w:tab/>
        <w:t xml:space="preserve">allow the electrical utility to charge, or reduce the price paid to, the small power producer based on costs incurred by the electrical utility to respond to the intermittent nature of electrical generation by the small power producer, which costs shall be </w:t>
      </w:r>
      <w:r w:rsidRPr="000F4A17">
        <w:rPr>
          <w:color w:val="000000" w:themeColor="text1"/>
          <w:sz w:val="22"/>
          <w:szCs w:val="27"/>
          <w:u w:color="000000" w:themeColor="text1"/>
        </w:rPr>
        <w:lastRenderedPageBreak/>
        <w:t>recoverable by the electrical utility as part of its annual fuel cost proceedings pursuant to Section 58</w:t>
      </w:r>
      <w:r w:rsidRPr="000F4A17">
        <w:rPr>
          <w:color w:val="000000" w:themeColor="text1"/>
          <w:sz w:val="22"/>
          <w:szCs w:val="27"/>
          <w:u w:color="000000" w:themeColor="text1"/>
        </w:rPr>
        <w:noBreakHyphen/>
        <w:t>27</w:t>
      </w:r>
      <w:r w:rsidRPr="000F4A17">
        <w:rPr>
          <w:color w:val="000000" w:themeColor="text1"/>
          <w:sz w:val="22"/>
          <w:szCs w:val="27"/>
          <w:u w:color="000000" w:themeColor="text1"/>
        </w:rPr>
        <w:noBreakHyphen/>
        <w:t>865.</w:t>
      </w:r>
    </w:p>
    <w:p w:rsidR="001D297D" w:rsidRPr="000F4A17" w:rsidRDefault="001D297D" w:rsidP="001D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F4A17">
        <w:rPr>
          <w:color w:val="000000" w:themeColor="text1"/>
          <w:szCs w:val="27"/>
          <w:u w:color="000000" w:themeColor="text1"/>
        </w:rPr>
        <w:tab/>
        <w:t>(G)</w:t>
      </w:r>
      <w:r w:rsidRPr="000F4A17">
        <w:rPr>
          <w:color w:val="000000" w:themeColor="text1"/>
          <w:szCs w:val="27"/>
          <w:u w:color="000000" w:themeColor="text1"/>
        </w:rPr>
        <w:tab/>
        <w:t>An electrical utility’s standard offer avoided cost rates approved by the commission pursuant to this chapter shall serve as the electrical utility’s avoided costs for the purpose of recovering fuel costs associated with an approved distributed energy resource plan as required under Section 58</w:t>
      </w:r>
      <w:r w:rsidRPr="000F4A17">
        <w:rPr>
          <w:color w:val="000000" w:themeColor="text1"/>
          <w:szCs w:val="27"/>
          <w:u w:color="000000" w:themeColor="text1"/>
        </w:rPr>
        <w:noBreakHyphen/>
        <w:t>27</w:t>
      </w:r>
      <w:r w:rsidRPr="000F4A17">
        <w:rPr>
          <w:color w:val="000000" w:themeColor="text1"/>
          <w:szCs w:val="27"/>
          <w:u w:color="000000" w:themeColor="text1"/>
        </w:rPr>
        <w:noBreakHyphen/>
        <w:t>865.”</w:t>
      </w:r>
    </w:p>
    <w:p w:rsidR="001D297D" w:rsidRPr="000F4A17" w:rsidRDefault="001D297D"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31800" w:rsidRPr="000F4A17"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A17">
        <w:rPr>
          <w:color w:val="000000" w:themeColor="text1"/>
          <w:u w:color="000000" w:themeColor="text1"/>
        </w:rPr>
        <w:t>SECTION</w:t>
      </w:r>
      <w:r w:rsidRPr="000F4A17">
        <w:rPr>
          <w:color w:val="000000" w:themeColor="text1"/>
          <w:u w:color="000000" w:themeColor="text1"/>
        </w:rPr>
        <w:tab/>
      </w:r>
      <w:r w:rsidR="00D00BEA" w:rsidRPr="000F4A17">
        <w:rPr>
          <w:color w:val="000000" w:themeColor="text1"/>
          <w:u w:color="000000" w:themeColor="text1"/>
        </w:rPr>
        <w:t>7</w:t>
      </w:r>
      <w:r w:rsidRPr="000F4A17">
        <w:rPr>
          <w:color w:val="000000" w:themeColor="text1"/>
          <w:u w:color="000000" w:themeColor="text1"/>
        </w:rPr>
        <w:t>.</w:t>
      </w:r>
      <w:r w:rsidRPr="000F4A17">
        <w:rPr>
          <w:color w:val="000000" w:themeColor="text1"/>
          <w:u w:color="000000" w:themeColor="text1"/>
        </w:rPr>
        <w:tab/>
        <w:t>This bill takes effect upon approval by the Governor.</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1800" w:rsidRDefault="00831800" w:rsidP="00831800">
      <w:pPr>
        <w:suppressAutoHyphens/>
      </w:pPr>
    </w:p>
    <w:p w:rsidR="00831800" w:rsidRDefault="00831800" w:rsidP="00831800">
      <w:pPr>
        <w:suppressAutoHyphens/>
      </w:pPr>
    </w:p>
    <w:p w:rsidR="00E24CA6" w:rsidRDefault="00E24CA6" w:rsidP="00E24CA6"/>
    <w:sectPr w:rsidR="00E24CA6"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9D" w:rsidRDefault="0079159D" w:rsidP="009F0C77">
      <w:r>
        <w:separator/>
      </w:r>
    </w:p>
  </w:endnote>
  <w:endnote w:type="continuationSeparator" w:id="0">
    <w:p w:rsidR="0079159D" w:rsidRDefault="0079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AFB9F5-B793-42A1-86DC-4354102D2A6F}"/>
    <w:embedBold r:id="rId2" w:fontKey="{A3092E59-F957-4C59-99D7-FC96EA20D0B2}"/>
  </w:font>
  <w:font w:name="Calibri">
    <w:panose1 w:val="020F0502020204030204"/>
    <w:charset w:val="00"/>
    <w:family w:val="swiss"/>
    <w:pitch w:val="variable"/>
    <w:sig w:usb0="E00002FF" w:usb1="4000ACFF" w:usb2="00000001" w:usb3="00000000" w:csb0="0000019F" w:csb1="00000000"/>
    <w:embedRegular r:id="rId3" w:fontKey="{F71E2F43-FF8A-4E14-8350-45F8B28322F1}"/>
  </w:font>
  <w:font w:name="Cambria">
    <w:panose1 w:val="02040503050406030204"/>
    <w:charset w:val="00"/>
    <w:family w:val="roman"/>
    <w:pitch w:val="variable"/>
    <w:sig w:usb0="E00002FF" w:usb1="400004FF" w:usb2="00000000" w:usb3="00000000" w:csb0="0000019F" w:csb1="00000000"/>
    <w:embedRegular r:id="rId4" w:fontKey="{CB293488-2C79-4074-8758-605ADC24A5CF}"/>
  </w:font>
  <w:font w:name="Segoe UI">
    <w:panose1 w:val="020B0502040204020203"/>
    <w:charset w:val="00"/>
    <w:family w:val="swiss"/>
    <w:pitch w:val="variable"/>
    <w:sig w:usb0="E10022FF" w:usb1="C000E47F" w:usb2="00000029" w:usb3="00000000" w:csb0="000001DF" w:csb1="00000000"/>
    <w:embedRegular r:id="rId5" w:fontKey="{5D15BC2F-D8D6-4CF3-A522-9EC7D74C7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fldChar w:fldCharType="begin"/>
    </w:r>
    <w:r>
      <w:instrText xml:space="preserve"> PAGE  \* MERGEFORMAT </w:instrText>
    </w:r>
    <w:r>
      <w:fldChar w:fldCharType="separate"/>
    </w:r>
    <w:r w:rsidR="00E24C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E24C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9D" w:rsidRDefault="0079159D" w:rsidP="009F0C77">
      <w:r>
        <w:separator/>
      </w:r>
    </w:p>
  </w:footnote>
  <w:footnote w:type="continuationSeparator" w:id="0">
    <w:p w:rsidR="0079159D" w:rsidRDefault="0079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0F4A17"/>
    <w:rsid w:val="00102F3E"/>
    <w:rsid w:val="001035F1"/>
    <w:rsid w:val="0010776B"/>
    <w:rsid w:val="00133E66"/>
    <w:rsid w:val="001435A3"/>
    <w:rsid w:val="00146ED3"/>
    <w:rsid w:val="00151044"/>
    <w:rsid w:val="001B5A39"/>
    <w:rsid w:val="001C59D7"/>
    <w:rsid w:val="001D08F2"/>
    <w:rsid w:val="001D204A"/>
    <w:rsid w:val="001D297D"/>
    <w:rsid w:val="001D3A58"/>
    <w:rsid w:val="001D525B"/>
    <w:rsid w:val="001D7F4F"/>
    <w:rsid w:val="00205238"/>
    <w:rsid w:val="002321B6"/>
    <w:rsid w:val="00250967"/>
    <w:rsid w:val="002543C8"/>
    <w:rsid w:val="0025541D"/>
    <w:rsid w:val="00284AAE"/>
    <w:rsid w:val="00295E4B"/>
    <w:rsid w:val="002E5912"/>
    <w:rsid w:val="00301B21"/>
    <w:rsid w:val="00325348"/>
    <w:rsid w:val="0032732C"/>
    <w:rsid w:val="00336AD0"/>
    <w:rsid w:val="0037079A"/>
    <w:rsid w:val="003C4DAB"/>
    <w:rsid w:val="003D01E8"/>
    <w:rsid w:val="003E5288"/>
    <w:rsid w:val="003F6D79"/>
    <w:rsid w:val="00414328"/>
    <w:rsid w:val="0041760A"/>
    <w:rsid w:val="00417C01"/>
    <w:rsid w:val="004403BD"/>
    <w:rsid w:val="00461441"/>
    <w:rsid w:val="0046406C"/>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9159D"/>
    <w:rsid w:val="007A70AE"/>
    <w:rsid w:val="007D3ED0"/>
    <w:rsid w:val="007D657D"/>
    <w:rsid w:val="00831800"/>
    <w:rsid w:val="008338E8"/>
    <w:rsid w:val="008362E8"/>
    <w:rsid w:val="0085786E"/>
    <w:rsid w:val="00887D44"/>
    <w:rsid w:val="008A1768"/>
    <w:rsid w:val="008A43B5"/>
    <w:rsid w:val="008A489F"/>
    <w:rsid w:val="008B20E4"/>
    <w:rsid w:val="008F0F33"/>
    <w:rsid w:val="008F4429"/>
    <w:rsid w:val="0094021A"/>
    <w:rsid w:val="00980B8B"/>
    <w:rsid w:val="009951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CCD"/>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CF2D71"/>
    <w:rsid w:val="00D00BEA"/>
    <w:rsid w:val="00D06A1D"/>
    <w:rsid w:val="00D24A70"/>
    <w:rsid w:val="00D73A67"/>
    <w:rsid w:val="00D970A9"/>
    <w:rsid w:val="00DD637C"/>
    <w:rsid w:val="00DE6D08"/>
    <w:rsid w:val="00DF3845"/>
    <w:rsid w:val="00E224B0"/>
    <w:rsid w:val="00E24CA6"/>
    <w:rsid w:val="00E31F87"/>
    <w:rsid w:val="00E41911"/>
    <w:rsid w:val="00E44248"/>
    <w:rsid w:val="00E44B57"/>
    <w:rsid w:val="00E926D9"/>
    <w:rsid w:val="00E92EEF"/>
    <w:rsid w:val="00EF2368"/>
    <w:rsid w:val="00F24442"/>
    <w:rsid w:val="00F3197C"/>
    <w:rsid w:val="00F50AE3"/>
    <w:rsid w:val="00F655B7"/>
    <w:rsid w:val="00F656BA"/>
    <w:rsid w:val="00F67CF1"/>
    <w:rsid w:val="00F728AA"/>
    <w:rsid w:val="00F840F0"/>
    <w:rsid w:val="00FB0D0D"/>
    <w:rsid w:val="00FB43B4"/>
    <w:rsid w:val="00FB6B0B"/>
    <w:rsid w:val="00FD2204"/>
    <w:rsid w:val="00FD7416"/>
    <w:rsid w:val="00FF2AE4"/>
    <w:rsid w:val="00FF30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F2D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F2D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F2D71"/>
    <w:pPr>
      <w:spacing w:after="0" w:line="240" w:lineRule="auto"/>
    </w:pPr>
    <w:rPr>
      <w:sz w:val="24"/>
    </w:rPr>
  </w:style>
  <w:style w:type="paragraph" w:styleId="NormalWeb">
    <w:name w:val="Normal (Web)"/>
    <w:basedOn w:val="Normal"/>
    <w:uiPriority w:val="99"/>
    <w:semiHidden/>
    <w:unhideWhenUsed/>
    <w:rsid w:val="001D297D"/>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A4F76-F7BC-4E67-921C-C00D2E02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8</Pages>
  <Words>2143</Words>
  <Characters>11730</Characters>
  <Application>Microsoft Office Word</Application>
  <DocSecurity>0</DocSecurity>
  <Lines>290</Lines>
  <Paragraphs>56</Paragraphs>
  <ScaleCrop>false</ScaleCrop>
  <HeadingPairs>
    <vt:vector size="2" baseType="variant">
      <vt:variant>
        <vt:lpstr>Title</vt:lpstr>
      </vt:variant>
      <vt:variant>
        <vt:i4>1</vt:i4>
      </vt:variant>
    </vt:vector>
  </HeadingPairs>
  <TitlesOfParts>
    <vt:vector size="1" baseType="lpstr">
      <vt:lpstr>2017-2018 Bill 4379 Text of Previous Version (Jan. 10, 2018) - South Carolina Legislature Online</vt:lpstr>
    </vt:vector>
  </TitlesOfParts>
  <Company>LPITS</Company>
  <LinksUpToDate>false</LinksUpToDate>
  <CharactersWithSpaces>13878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(May 10, 2018) - South Carolina Legislature Online</dc:title>
  <dc:creator>%USERNAME%</dc:creator>
  <cp:lastModifiedBy>David Brunson</cp:lastModifiedBy>
  <cp:revision>2</cp:revision>
  <cp:lastPrinted>2018-05-01T23:25:00Z</cp:lastPrinted>
  <dcterms:created xsi:type="dcterms:W3CDTF">2018-05-10T19:25:00Z</dcterms:created>
  <dcterms:modified xsi:type="dcterms:W3CDTF">2018-05-10T19:25:00Z</dcterms:modified>
</cp:coreProperties>
</file>