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40E3" w:rsidRP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Pr="005E40E3" w:rsidRDefault="005E40E3" w:rsidP="005E40E3">
      <w:pPr>
        <w:tabs>
          <w:tab w:val="right" w:pos="5933"/>
        </w:tabs>
        <w:suppressAutoHyphens/>
      </w:pPr>
      <w:r>
        <w:tab/>
      </w:r>
      <w:r>
        <w:rPr>
          <w:b/>
          <w:sz w:val="36"/>
        </w:rPr>
        <w:t>H. 4412</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6332">
        <w:t>Rep. Henderson</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5E40E3" w:rsidRP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E40E3" w:rsidRP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4412) </w:t>
      </w:r>
      <w:r w:rsidRPr="005E40E3">
        <w:rPr>
          <w:color w:val="000000" w:themeColor="text1"/>
          <w:u w:color="000000" w:themeColor="text1"/>
        </w:rPr>
        <w:t>to amend Section 13</w:t>
      </w:r>
      <w:r w:rsidRPr="005E40E3">
        <w:rPr>
          <w:color w:val="000000" w:themeColor="text1"/>
          <w:u w:color="000000" w:themeColor="text1"/>
        </w:rPr>
        <w:noBreakHyphen/>
        <w:t>7</w:t>
      </w:r>
      <w:r w:rsidRPr="005E40E3">
        <w:rPr>
          <w:color w:val="000000" w:themeColor="text1"/>
          <w:u w:color="000000" w:themeColor="text1"/>
        </w:rPr>
        <w:noBreakHyphen/>
        <w:t>45, Code of Laws of South Carolina, 1976, relating in part to the regulation of tanning establishments, so as to authorize the</w:t>
      </w:r>
      <w:r>
        <w:t>, etc., respectfully</w:t>
      </w:r>
    </w:p>
    <w:p w:rsidR="005E40E3" w:rsidRP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Pr="00A379FB"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FB">
        <w:t>Amend the bill, as and if amended, SECTION 1, by striking Section 13-7-45(</w:t>
      </w:r>
      <w:bookmarkStart w:id="0" w:name="temp"/>
      <w:bookmarkEnd w:id="0"/>
      <w:r w:rsidRPr="00A379FB">
        <w:t>A)(3) and inserting:</w:t>
      </w:r>
    </w:p>
    <w:p w:rsidR="005E40E3" w:rsidRPr="00A379FB"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Pr="00A379FB">
        <w:t>/</w:t>
      </w:r>
      <w:r w:rsidRPr="00A379FB">
        <w:tab/>
        <w:t>(3)</w:t>
      </w:r>
      <w:r w:rsidRPr="00A379FB">
        <w:tab/>
      </w:r>
      <w:r w:rsidRPr="00A379FB">
        <w:rPr>
          <w:szCs w:val="24"/>
        </w:rPr>
        <w:t xml:space="preserve">The department </w:t>
      </w:r>
      <w:r w:rsidRPr="00A379FB">
        <w:rPr>
          <w:u w:val="single" w:color="000000" w:themeColor="text1"/>
        </w:rPr>
        <w:t>may in its discretion inspect a source of nonionizing radiation which is used in a commercial establishment for the tanning of human skin to protect public health and safety and</w:t>
      </w:r>
      <w:r w:rsidRPr="00A379FB">
        <w:rPr>
          <w:u w:color="000000" w:themeColor="text1"/>
        </w:rPr>
        <w:t xml:space="preserve"> </w:t>
      </w:r>
      <w:r w:rsidRPr="00A379FB">
        <w:rPr>
          <w:szCs w:val="24"/>
        </w:rPr>
        <w:t xml:space="preserve">shall </w:t>
      </w:r>
      <w:r w:rsidRPr="00A379FB">
        <w:rPr>
          <w:strike/>
          <w:szCs w:val="24"/>
        </w:rPr>
        <w:t>have no duty to</w:t>
      </w:r>
      <w:r w:rsidRPr="00A379FB">
        <w:rPr>
          <w:szCs w:val="24"/>
        </w:rPr>
        <w:t xml:space="preserve"> inspect a source of nonionizing radiation </w:t>
      </w:r>
      <w:r w:rsidRPr="00A379FB">
        <w:rPr>
          <w:strike/>
          <w:szCs w:val="24"/>
        </w:rPr>
        <w:t>unless</w:t>
      </w:r>
      <w:r w:rsidRPr="00A379FB">
        <w:rPr>
          <w:szCs w:val="24"/>
        </w:rPr>
        <w:t xml:space="preserve"> </w:t>
      </w:r>
      <w:r w:rsidRPr="00A379FB">
        <w:rPr>
          <w:u w:val="single" w:color="000000" w:themeColor="text1"/>
        </w:rPr>
        <w:t>which is used in a commercial establishment for the tanning of human skin if</w:t>
      </w:r>
      <w:r w:rsidRPr="00A379FB">
        <w:rPr>
          <w:u w:color="000000" w:themeColor="text1"/>
        </w:rPr>
        <w:t xml:space="preserve"> </w:t>
      </w:r>
      <w:r w:rsidRPr="00A379FB">
        <w:rPr>
          <w:szCs w:val="24"/>
        </w:rPr>
        <w:t xml:space="preserve">it has received credible information indicating a violation of applicable statutes or regulations or the existence of a public health emergency. The department may retain </w:t>
      </w:r>
      <w:r w:rsidRPr="00A379FB">
        <w:rPr>
          <w:strike/>
          <w:szCs w:val="24"/>
        </w:rPr>
        <w:t>up to thirty thousand dollars from the</w:t>
      </w:r>
      <w:r w:rsidRPr="00A379FB">
        <w:rPr>
          <w:szCs w:val="24"/>
        </w:rPr>
        <w:t xml:space="preserve"> </w:t>
      </w:r>
      <w:r w:rsidRPr="00A379FB">
        <w:rPr>
          <w:u w:val="single" w:color="000000" w:themeColor="text1"/>
        </w:rPr>
        <w:t>a sufficient amount of the</w:t>
      </w:r>
      <w:r w:rsidRPr="00A379FB">
        <w:rPr>
          <w:szCs w:val="24"/>
        </w:rPr>
        <w:t xml:space="preserve"> fees collected to be used for the administration of this program. </w:t>
      </w:r>
      <w:r w:rsidRPr="00A379FB">
        <w:rPr>
          <w:szCs w:val="24"/>
          <w:u w:val="single"/>
        </w:rPr>
        <w:t>No other source of funds may be used for the administration of this program.</w:t>
      </w:r>
      <w:r w:rsidRPr="00A379FB">
        <w:rPr>
          <w:szCs w:val="24"/>
        </w:rPr>
        <w:tab/>
        <w:t>/</w:t>
      </w:r>
      <w:r w:rsidRPr="00A379FB">
        <w:rPr>
          <w:szCs w:val="24"/>
        </w:rPr>
        <w:tab/>
      </w:r>
    </w:p>
    <w:p w:rsidR="005E40E3" w:rsidRPr="00A379FB"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FB">
        <w:t>Renumber sections to conform.</w:t>
      </w:r>
    </w:p>
    <w:p w:rsid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FB">
        <w:t>Amend title to conform.</w:t>
      </w:r>
    </w:p>
    <w:p w:rsidR="005E40E3" w:rsidRPr="00A379FB"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E40E3" w:rsidRP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Pr="005E40E3" w:rsidRDefault="005E40E3" w:rsidP="005E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E40E3" w:rsidRPr="001976CB" w:rsidRDefault="005E40E3" w:rsidP="005E40E3">
      <w:pPr>
        <w:rPr>
          <w:b/>
        </w:rPr>
      </w:pPr>
      <w:r w:rsidRPr="001976CB">
        <w:rPr>
          <w:b/>
        </w:rPr>
        <w:t>Explanation of Fiscal Impact</w:t>
      </w:r>
    </w:p>
    <w:p w:rsidR="005E40E3" w:rsidRPr="001976CB" w:rsidRDefault="005E40E3" w:rsidP="005E40E3">
      <w:pPr>
        <w:rPr>
          <w:b/>
        </w:rPr>
      </w:pPr>
      <w:r w:rsidRPr="001976CB">
        <w:rPr>
          <w:b/>
        </w:rPr>
        <w:t>Prefiled on November 9, 2017</w:t>
      </w:r>
    </w:p>
    <w:p w:rsidR="005E40E3" w:rsidRPr="001976CB" w:rsidRDefault="005E40E3" w:rsidP="005E40E3">
      <w:pPr>
        <w:rPr>
          <w:b/>
        </w:rPr>
      </w:pPr>
      <w:r w:rsidRPr="001976CB">
        <w:rPr>
          <w:b/>
        </w:rPr>
        <w:t>State Expenditure</w:t>
      </w:r>
    </w:p>
    <w:p w:rsidR="005E40E3" w:rsidRPr="001976CB" w:rsidRDefault="005E40E3" w:rsidP="005E40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976CB">
        <w:rPr>
          <w:sz w:val="22"/>
        </w:rPr>
        <w:t>This bill will allow DHEC, at its discretion, to inspect sources of non-ionizing radiation used in commercial tanning establishments.  Currently, DHEC has no duty to inspect sources of non-ionizing radiation unless it has credible information indicating a violation of applicable statutes or regulations or the existence of a public health emergency.  This has been interpreted by DHEC as receiving a complaint or a report of an injury or burn at the facility.  DHEC currently investigates an average of seven facilities per year under this statute.  These investigations are handled by the Tanning Complaint Program, which is operated using $30,000 of fees that DHEC retains from tanning facility registrations pursuant to Section 13-7-45 (A)(3).</w:t>
      </w:r>
    </w:p>
    <w:p w:rsidR="005E40E3" w:rsidRPr="001976CB" w:rsidRDefault="005E40E3" w:rsidP="005E40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976CB">
        <w:rPr>
          <w:sz w:val="22"/>
        </w:rPr>
        <w:t xml:space="preserve">DHEC indicates that under this provision it plans to implement a comprehensive inspection program for the approximately 450 tanning facilities in the state, with inspections occurring on a three year cycle.  This inspection program would require 1.5 Full Time Equivalent positions; one Environmental Health Manager I to serve as an inspector and portions of two positions totaling 0.5 FTEs to support the program.  This would allow 150 facilities per year to be inspected.  DHEC estimates that the total recurring cost to support a tanning inspection program is $123,710.  This $123,710 includes the $30,000 currently dedicated to the Tanning Complaint Program, an additional $70,263 for salaries and fringe, and an additional $23,447 in operating costs.  This estimate is based on DHEC’s experience between 1990 and 2006 when such an inspection program previously existed.  DHEC would be required to revise the regulations relating to tanning facilities, but the inspections could begin prior to the regulatory changes taking effect. DHEC also estimates that non-recurring start-up funds in the amount of $7,957 would be necessary to equip the inspector and administrative staff.  Therefore, this bill would result in an increase in </w:t>
      </w:r>
      <w:r>
        <w:rPr>
          <w:sz w:val="22"/>
        </w:rPr>
        <w:t>o</w:t>
      </w:r>
      <w:r w:rsidRPr="001976CB">
        <w:rPr>
          <w:sz w:val="22"/>
        </w:rPr>
        <w:t xml:space="preserve">ther </w:t>
      </w:r>
      <w:r>
        <w:rPr>
          <w:sz w:val="22"/>
        </w:rPr>
        <w:t>f</w:t>
      </w:r>
      <w:r w:rsidRPr="001976CB">
        <w:rPr>
          <w:sz w:val="22"/>
        </w:rPr>
        <w:t>unds expenditures of $101,667 in FY 2018-19 and $93,710 in each year thereafter.</w:t>
      </w:r>
    </w:p>
    <w:p w:rsidR="005E40E3" w:rsidRPr="001976CB" w:rsidRDefault="005E40E3" w:rsidP="005E40E3">
      <w:pPr>
        <w:keepNext/>
        <w:rPr>
          <w:b/>
        </w:rPr>
      </w:pPr>
      <w:r w:rsidRPr="001976CB">
        <w:rPr>
          <w:b/>
        </w:rPr>
        <w:t>State Reve</w:t>
      </w:r>
      <w:r w:rsidRPr="005E40E3">
        <w:rPr>
          <w:rStyle w:val="Heading2Char"/>
          <w:rFonts w:ascii="Times New Roman" w:hAnsi="Times New Roman" w:cs="Times New Roman"/>
          <w:b/>
          <w:color w:val="auto"/>
          <w:sz w:val="22"/>
          <w:szCs w:val="22"/>
        </w:rPr>
        <w:t>n</w:t>
      </w:r>
      <w:r w:rsidRPr="001976CB">
        <w:rPr>
          <w:b/>
        </w:rPr>
        <w:t>ue</w:t>
      </w:r>
    </w:p>
    <w:p w:rsidR="005E40E3" w:rsidRPr="001976CB" w:rsidRDefault="005E40E3" w:rsidP="005E40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1976CB">
        <w:rPr>
          <w:sz w:val="22"/>
        </w:rPr>
        <w:t xml:space="preserve">The bill would allow DHEC to retain a sufficient amount of the fees collected for the administration of the program.  Currently, DHEC is limited to retaining $30,000 pursuant to Section 13-7-45 (A)(3).  Revenues in excess of $30,000 were remitted to the </w:t>
      </w:r>
      <w:r>
        <w:rPr>
          <w:sz w:val="22"/>
        </w:rPr>
        <w:t>g</w:t>
      </w:r>
      <w:r w:rsidRPr="001976CB">
        <w:rPr>
          <w:sz w:val="22"/>
        </w:rPr>
        <w:t xml:space="preserve">eneral </w:t>
      </w:r>
      <w:r>
        <w:rPr>
          <w:sz w:val="22"/>
        </w:rPr>
        <w:lastRenderedPageBreak/>
        <w:t>f</w:t>
      </w:r>
      <w:r w:rsidRPr="001976CB">
        <w:rPr>
          <w:sz w:val="22"/>
        </w:rPr>
        <w:t xml:space="preserve">und.  The agency reports that fee revenues for this program have averaged $123,710 over the last three years.  DHEC estimates that $123,710 is approximately the amount necessary to administer the program.  Therefore, this bill would reduce </w:t>
      </w:r>
      <w:r>
        <w:rPr>
          <w:sz w:val="22"/>
        </w:rPr>
        <w:t>g</w:t>
      </w:r>
      <w:r w:rsidRPr="001976CB">
        <w:rPr>
          <w:sz w:val="22"/>
        </w:rPr>
        <w:t xml:space="preserve">eneral </w:t>
      </w:r>
      <w:r>
        <w:rPr>
          <w:sz w:val="22"/>
        </w:rPr>
        <w:t>f</w:t>
      </w:r>
      <w:r w:rsidRPr="001976CB">
        <w:rPr>
          <w:sz w:val="22"/>
        </w:rPr>
        <w:t xml:space="preserve">und revenues by $93,710 on a recurring basis and increase </w:t>
      </w:r>
      <w:r>
        <w:rPr>
          <w:sz w:val="22"/>
        </w:rPr>
        <w:t>o</w:t>
      </w:r>
      <w:r w:rsidRPr="001976CB">
        <w:rPr>
          <w:sz w:val="22"/>
        </w:rPr>
        <w:t xml:space="preserve">ther </w:t>
      </w:r>
      <w:r>
        <w:rPr>
          <w:sz w:val="22"/>
        </w:rPr>
        <w:t>f</w:t>
      </w:r>
      <w:r w:rsidRPr="001976CB">
        <w:rPr>
          <w:sz w:val="22"/>
        </w:rPr>
        <w:t>und revenues by $93,710 on a recurring basis.</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E40E3" w:rsidRP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40E3" w:rsidSect="005E40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3B05" w:rsidRDefault="002D3B05"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57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A42D2">
        <w:rPr>
          <w:color w:val="000000" w:themeColor="text1"/>
          <w:u w:color="000000" w:themeColor="text1"/>
        </w:rPr>
        <w:t>TO AMEND SECTION 13</w:t>
      </w:r>
      <w:r w:rsidR="00053082">
        <w:rPr>
          <w:color w:val="000000" w:themeColor="text1"/>
          <w:u w:color="000000" w:themeColor="text1"/>
        </w:rPr>
        <w:noBreakHyphen/>
      </w:r>
      <w:r w:rsidRPr="008A42D2">
        <w:rPr>
          <w:color w:val="000000" w:themeColor="text1"/>
          <w:u w:color="000000" w:themeColor="text1"/>
        </w:rPr>
        <w:t>7</w:t>
      </w:r>
      <w:r w:rsidR="00053082">
        <w:rPr>
          <w:color w:val="000000" w:themeColor="text1"/>
          <w:u w:color="000000" w:themeColor="text1"/>
        </w:rPr>
        <w:noBreakHyphen/>
      </w:r>
      <w:r w:rsidRPr="008A42D2">
        <w:rPr>
          <w:color w:val="000000" w:themeColor="text1"/>
          <w:u w:color="000000" w:themeColor="text1"/>
        </w:rPr>
        <w:t>45, CODE OF LAWS OF SOUTH CAROLINA, 1976, RELATING IN PART TO THE REGULATION OF TANNING ESTABLISHMENTS, SO AS TO AUTHORIZE THE DEPARTMENT OF HEALTH AND ENVIRONMENTAL CONTROL TO INSPECT SOURCES OF NONIONIZING RADIATION AND TO RETAIN FEES TO ADMINISTER THE PROGRAM.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F0"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66F0">
        <w:t>Section 13</w:t>
      </w:r>
      <w:r w:rsidR="00053082">
        <w:noBreakHyphen/>
      </w:r>
      <w:r w:rsidR="00F166F0">
        <w:t>7</w:t>
      </w:r>
      <w:r w:rsidR="00053082">
        <w:noBreakHyphen/>
      </w:r>
      <w:r w:rsidR="00F166F0">
        <w:t>45 of the 1976 Code is amended to read:</w:t>
      </w:r>
    </w:p>
    <w:p w:rsidR="00F166F0" w:rsidRDefault="00F16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13</w:t>
      </w:r>
      <w:r w:rsidR="00053082">
        <w:noBreakHyphen/>
      </w:r>
      <w:r>
        <w:t>7</w:t>
      </w:r>
      <w:r w:rsidR="00053082">
        <w:noBreakHyphen/>
      </w:r>
      <w:r>
        <w:t>45.</w:t>
      </w:r>
      <w:r>
        <w:tab/>
      </w:r>
      <w:r w:rsidRPr="00F166F0">
        <w:rPr>
          <w:szCs w:val="24"/>
        </w:rPr>
        <w:t>(A)(1)</w:t>
      </w:r>
      <w:r>
        <w:rPr>
          <w:szCs w:val="24"/>
        </w:rPr>
        <w:tab/>
      </w:r>
      <w:r w:rsidRPr="00F166F0">
        <w:rPr>
          <w:szCs w:val="24"/>
        </w:rPr>
        <w:t>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Pr="00F166F0">
        <w:rPr>
          <w:szCs w:val="24"/>
        </w:rPr>
        <w:tab/>
        <w:t>(2)</w:t>
      </w:r>
      <w:r>
        <w:rPr>
          <w:szCs w:val="24"/>
        </w:rPr>
        <w:tab/>
      </w:r>
      <w:r w:rsidRPr="00F166F0">
        <w:rPr>
          <w:szCs w:val="24"/>
        </w:rPr>
        <w:t xml:space="preserve">The department shall promulgate regulations and establish a schedule for the collection of an annual fee for the registration of a source of nonionizing radiation which is used in a commercial establishment for the tanning of human skin. The registration fee must be sufficient in the judgment of the department to protect the public health and safety and the environment and to recover the costs incurred by the department in registering the source of nonionizing radiation and in performing emergency corrective </w:t>
      </w:r>
      <w:r w:rsidRPr="00F166F0">
        <w:rPr>
          <w:szCs w:val="24"/>
        </w:rPr>
        <w:lastRenderedPageBreak/>
        <w:t>measures intended to protect the public health and safety or the environment pursuant to the provisions of law.</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Pr="00F166F0">
        <w:rPr>
          <w:szCs w:val="24"/>
        </w:rPr>
        <w:tab/>
        <w:t>(3)</w:t>
      </w:r>
      <w:r>
        <w:rPr>
          <w:szCs w:val="24"/>
        </w:rPr>
        <w:tab/>
      </w:r>
      <w:r w:rsidRPr="00F166F0">
        <w:rPr>
          <w:szCs w:val="24"/>
        </w:rPr>
        <w:t xml:space="preserve">The department </w:t>
      </w:r>
      <w:r w:rsidRPr="008A42D2">
        <w:rPr>
          <w:color w:val="000000" w:themeColor="text1"/>
          <w:u w:val="single" w:color="000000" w:themeColor="text1"/>
        </w:rPr>
        <w:t>may in its discretion inspect a source of nonionizing radiation which is used in a commercial establishment for the tanning of human skin to protect public health and safety and</w:t>
      </w:r>
      <w:r>
        <w:rPr>
          <w:color w:val="000000" w:themeColor="text1"/>
          <w:u w:color="000000" w:themeColor="text1"/>
        </w:rPr>
        <w:t xml:space="preserve"> </w:t>
      </w:r>
      <w:r w:rsidRPr="00F166F0">
        <w:rPr>
          <w:szCs w:val="24"/>
        </w:rPr>
        <w:t xml:space="preserve">shall </w:t>
      </w:r>
      <w:r w:rsidRPr="00F166F0">
        <w:rPr>
          <w:strike/>
          <w:szCs w:val="24"/>
        </w:rPr>
        <w:t>have no duty to</w:t>
      </w:r>
      <w:r w:rsidRPr="00F166F0">
        <w:rPr>
          <w:szCs w:val="24"/>
        </w:rPr>
        <w:t xml:space="preserve"> inspect a source of nonionizing radiation </w:t>
      </w:r>
      <w:r w:rsidRPr="00F166F0">
        <w:rPr>
          <w:strike/>
          <w:szCs w:val="24"/>
        </w:rPr>
        <w:t>unless</w:t>
      </w:r>
      <w:r w:rsidRPr="00F166F0">
        <w:rPr>
          <w:szCs w:val="24"/>
        </w:rPr>
        <w:t xml:space="preserve"> </w:t>
      </w:r>
      <w:r w:rsidRPr="008A42D2">
        <w:rPr>
          <w:color w:val="000000" w:themeColor="text1"/>
          <w:u w:val="single" w:color="000000" w:themeColor="text1"/>
        </w:rPr>
        <w:t>which is used in a commercial establishment for the tanning of human skin if</w:t>
      </w:r>
      <w:r>
        <w:rPr>
          <w:color w:val="000000" w:themeColor="text1"/>
          <w:u w:color="000000" w:themeColor="text1"/>
        </w:rPr>
        <w:t xml:space="preserve"> </w:t>
      </w:r>
      <w:r w:rsidRPr="00F166F0">
        <w:rPr>
          <w:szCs w:val="24"/>
        </w:rPr>
        <w:t xml:space="preserve">it has received credible information indicating a violation of applicable statutes or regulations or the existence of a public health emergency. The department may retain </w:t>
      </w:r>
      <w:r w:rsidRPr="00F166F0">
        <w:rPr>
          <w:strike/>
          <w:szCs w:val="24"/>
        </w:rPr>
        <w:t>up to thirty thousand dollars from the</w:t>
      </w:r>
      <w:r w:rsidRPr="00F166F0">
        <w:rPr>
          <w:szCs w:val="24"/>
        </w:rPr>
        <w:t xml:space="preserve"> </w:t>
      </w:r>
      <w:r w:rsidRPr="008A42D2">
        <w:rPr>
          <w:color w:val="000000" w:themeColor="text1"/>
          <w:u w:val="single" w:color="000000" w:themeColor="text1"/>
        </w:rPr>
        <w:t>a sufficient amount of the</w:t>
      </w:r>
      <w:r>
        <w:rPr>
          <w:szCs w:val="24"/>
        </w:rPr>
        <w:t xml:space="preserve"> </w:t>
      </w:r>
      <w:r w:rsidRPr="00F166F0">
        <w:rPr>
          <w:szCs w:val="24"/>
        </w:rPr>
        <w:t>fees collected to be used for the administration of this program.</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t>(B)</w:t>
      </w:r>
      <w:r>
        <w:rPr>
          <w:szCs w:val="24"/>
        </w:rPr>
        <w:tab/>
      </w:r>
      <w:r w:rsidRPr="00F166F0">
        <w:rPr>
          <w:szCs w:val="24"/>
        </w:rPr>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6F0">
        <w:rPr>
          <w:szCs w:val="24"/>
        </w:rPr>
        <w:tab/>
        <w:t>(C)</w:t>
      </w:r>
      <w:r>
        <w:rPr>
          <w:szCs w:val="24"/>
        </w:rPr>
        <w:tab/>
      </w:r>
      <w:r w:rsidRPr="00F166F0">
        <w:rPr>
          <w:szCs w:val="24"/>
        </w:rPr>
        <w:t>A registrant, licensee, or certificant who fails to pay the fees required by regulation of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szCs w:val="24"/>
        </w:rPr>
        <w:t>”</w:t>
      </w: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66F0">
        <w:t>2</w:t>
      </w:r>
      <w:r>
        <w:t>.</w:t>
      </w:r>
      <w:r>
        <w:tab/>
        <w:t>This act takes effect upon approval by the Governor.</w:t>
      </w:r>
    </w:p>
    <w:p w:rsidR="00AE13E6" w:rsidRDefault="00053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45F" w:rsidRDefault="0072045F" w:rsidP="0072045F">
      <w:pPr>
        <w:suppressAutoHyphens/>
      </w:pPr>
    </w:p>
    <w:sectPr w:rsidR="0072045F" w:rsidSect="005E40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704" w:rsidRDefault="00EE5704" w:rsidP="009F0C77">
      <w:r>
        <w:separator/>
      </w:r>
    </w:p>
  </w:endnote>
  <w:endnote w:type="continuationSeparator" w:id="0">
    <w:p w:rsidR="00EE5704" w:rsidRDefault="00EE57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D69F00-CE0A-49D3-B588-8362A00AAFD7}"/>
    <w:embedBold r:id="rId2" w:fontKey="{C831C069-BEFF-4AD8-807E-CCD2D33946AD}"/>
  </w:font>
  <w:font w:name="Calibri">
    <w:panose1 w:val="020F0502020204030204"/>
    <w:charset w:val="00"/>
    <w:family w:val="swiss"/>
    <w:pitch w:val="variable"/>
    <w:sig w:usb0="E00002FF" w:usb1="4000ACFF" w:usb2="00000001" w:usb3="00000000" w:csb0="0000019F" w:csb1="00000000"/>
    <w:embedRegular r:id="rId3" w:fontKey="{B6C69F48-A7A6-43DD-925E-DA728CB9814A}"/>
    <w:embedBold r:id="rId4" w:fontKey="{4A3BEA4C-9606-4FA3-B055-0B4CF322F519}"/>
  </w:font>
  <w:font w:name="Cambria">
    <w:panose1 w:val="02040503050406030204"/>
    <w:charset w:val="00"/>
    <w:family w:val="roman"/>
    <w:pitch w:val="variable"/>
    <w:sig w:usb0="E00002FF" w:usb1="400004FF" w:usb2="00000000" w:usb3="00000000" w:csb0="0000019F" w:csb1="00000000"/>
    <w:embedRegular r:id="rId5" w:fontKey="{BAD54576-97E2-463A-9ABE-EAEB77AD0B6F}"/>
  </w:font>
  <w:font w:name="Segoe UI">
    <w:panose1 w:val="020B0502040204020203"/>
    <w:charset w:val="00"/>
    <w:family w:val="swiss"/>
    <w:pitch w:val="variable"/>
    <w:sig w:usb0="E10022FF" w:usb1="C000E47F" w:usb2="00000029" w:usb3="00000000" w:csb0="000001DF" w:csb1="00000000"/>
    <w:embedRegular r:id="rId6" w:fontKey="{1AFE72E6-2519-4C95-9B9C-7C7843099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3E6" w:rsidRPr="002D3B05" w:rsidRDefault="002D3B05" w:rsidP="002D3B05">
    <w:pPr>
      <w:pStyle w:val="Footer"/>
      <w:tabs>
        <w:tab w:val="clear" w:pos="4680"/>
        <w:tab w:val="clear" w:pos="9360"/>
        <w:tab w:val="center" w:pos="2995"/>
      </w:tabs>
      <w:spacing w:before="120"/>
    </w:pPr>
    <w:r>
      <w:t>[4412</w:t>
    </w:r>
    <w:r w:rsidR="005E40E3">
      <w:t>-</w:t>
    </w:r>
    <w:r w:rsidR="005E40E3">
      <w:fldChar w:fldCharType="begin"/>
    </w:r>
    <w:r w:rsidR="005E40E3">
      <w:instrText xml:space="preserve"> PAGE  \* MERGEFORMAT </w:instrText>
    </w:r>
    <w:r w:rsidR="005E40E3">
      <w:fldChar w:fldCharType="separate"/>
    </w:r>
    <w:r w:rsidR="0072045F">
      <w:rPr>
        <w:noProof/>
      </w:rPr>
      <w:t>3</w:t>
    </w:r>
    <w:r w:rsidR="005E40E3">
      <w:fldChar w:fldCharType="end"/>
    </w:r>
    <w:r w:rsidR="005E40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E3" w:rsidRPr="002D3B05" w:rsidRDefault="005E40E3" w:rsidP="002D3B05">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sidR="007204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704" w:rsidRDefault="00EE5704" w:rsidP="009F0C77">
      <w:r>
        <w:separator/>
      </w:r>
    </w:p>
  </w:footnote>
  <w:footnote w:type="continuationSeparator" w:id="0">
    <w:p w:rsidR="00EE5704" w:rsidRDefault="00EE57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0VR18"/>
    <w:docVar w:name="CoverBillType" w:val="b"/>
    <w:docVar w:name="DocPath" w:val="L:\Council\bills\CC\15150VR18.DOCX"/>
    <w:docVar w:name="dvBillNumber" w:val="4412"/>
    <w:docVar w:name="dvBillNumberPrefix" w:val="H. "/>
    <w:docVar w:name="dvOriginalBody" w:val="House"/>
    <w:docVar w:name="dvSteno" w:val="CC"/>
    <w:docVar w:name="NameofBody" w:val="h"/>
    <w:docVar w:name="vGroup2" w:val="Council"/>
  </w:docVars>
  <w:rsids>
    <w:rsidRoot w:val="00EE5704"/>
    <w:rsid w:val="00011869"/>
    <w:rsid w:val="00015CD6"/>
    <w:rsid w:val="00053082"/>
    <w:rsid w:val="000E0100"/>
    <w:rsid w:val="000E1785"/>
    <w:rsid w:val="000F40FA"/>
    <w:rsid w:val="001035F1"/>
    <w:rsid w:val="0010776B"/>
    <w:rsid w:val="00133E66"/>
    <w:rsid w:val="001435A3"/>
    <w:rsid w:val="00146ED3"/>
    <w:rsid w:val="00151044"/>
    <w:rsid w:val="001B6CBC"/>
    <w:rsid w:val="001D08F2"/>
    <w:rsid w:val="001D3A58"/>
    <w:rsid w:val="001D525B"/>
    <w:rsid w:val="001D7F4F"/>
    <w:rsid w:val="00205238"/>
    <w:rsid w:val="002321B6"/>
    <w:rsid w:val="00250967"/>
    <w:rsid w:val="002543C8"/>
    <w:rsid w:val="0025541D"/>
    <w:rsid w:val="00284AAE"/>
    <w:rsid w:val="002D3B05"/>
    <w:rsid w:val="002E5912"/>
    <w:rsid w:val="00301B21"/>
    <w:rsid w:val="00325348"/>
    <w:rsid w:val="0032732C"/>
    <w:rsid w:val="00336AD0"/>
    <w:rsid w:val="0037079A"/>
    <w:rsid w:val="00385AD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0E3"/>
    <w:rsid w:val="00605102"/>
    <w:rsid w:val="006215AA"/>
    <w:rsid w:val="006913C9"/>
    <w:rsid w:val="0069470D"/>
    <w:rsid w:val="006958B8"/>
    <w:rsid w:val="006D58AA"/>
    <w:rsid w:val="0072045F"/>
    <w:rsid w:val="00734F00"/>
    <w:rsid w:val="0078560A"/>
    <w:rsid w:val="007A70AE"/>
    <w:rsid w:val="008362E8"/>
    <w:rsid w:val="00852AE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3E6"/>
    <w:rsid w:val="00B412D4"/>
    <w:rsid w:val="00BE3C22"/>
    <w:rsid w:val="00C0345E"/>
    <w:rsid w:val="00C31C95"/>
    <w:rsid w:val="00C3483A"/>
    <w:rsid w:val="00C74E9D"/>
    <w:rsid w:val="00C826DD"/>
    <w:rsid w:val="00C82FD3"/>
    <w:rsid w:val="00C92819"/>
    <w:rsid w:val="00CC6B7B"/>
    <w:rsid w:val="00CD2089"/>
    <w:rsid w:val="00D73A67"/>
    <w:rsid w:val="00D970A9"/>
    <w:rsid w:val="00DE3687"/>
    <w:rsid w:val="00DF3845"/>
    <w:rsid w:val="00E41911"/>
    <w:rsid w:val="00E44B57"/>
    <w:rsid w:val="00E92EEF"/>
    <w:rsid w:val="00EE5704"/>
    <w:rsid w:val="00EF2368"/>
    <w:rsid w:val="00F166F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4AA90-C4AB-4652-86CD-EA807F54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E40E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E40E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E40E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3DCAD-785D-4ADE-9086-78BA9BFD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1306</Words>
  <Characters>6957</Characters>
  <Application>Microsoft Office Word</Application>
  <DocSecurity>0</DocSecurity>
  <Lines>176</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4412 Text of Previous Version (Mar. 8, 2018) - South Carolina Legislature Online</dc:title>
  <dc:creator>%USERNAME%</dc:creator>
  <cp:lastModifiedBy>Warren Wilson</cp:lastModifiedBy>
  <cp:revision>2</cp:revision>
  <cp:lastPrinted>2017-11-02T17:20:00Z</cp:lastPrinted>
  <dcterms:created xsi:type="dcterms:W3CDTF">2018-03-08T22:32:00Z</dcterms:created>
  <dcterms:modified xsi:type="dcterms:W3CDTF">2018-03-08T22:32:00Z</dcterms:modified>
</cp:coreProperties>
</file>