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036" w:rsidRDefault="00680036"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43D" w:rsidRDefault="001E543D" w:rsidP="001E5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3F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135">
        <w:t xml:space="preserve">TO </w:t>
      </w:r>
      <w:r w:rsidR="005D15F4">
        <w:t>CREATE</w:t>
      </w:r>
      <w:r w:rsidRPr="00F72842">
        <w:t xml:space="preserve"> THE TEACHER RETENTION STUDY COMMITTEE TO REVIEW </w:t>
      </w:r>
      <w:r w:rsidRPr="00770135">
        <w:t>TEACHER COMPENSATION IN THIS STATE, PARTICULARLY THE IMPACT OF LOW TEACHER PAY AND OTHER COMPENSATION INCENTIVES ON TEACHER RETENTION, AND TO EXAMINE THE PROSPECT OF INCREASING TEACHER PAY BY FIFTEEN PERCENT TO PROVIDE TEACHERS WITH A MORE ATTRACTIVE SALARY AND BE MORE COMPETITIVE WITH OTHER STATES</w:t>
      </w:r>
      <w:r w:rsidRPr="00F72842">
        <w:t>; TO PROVIDE FOR THE COMPOSITION OF THE COMMITTEE, TO PROVIDE FOR THE STAFFING OF THE COMMITTEE; AND TO REQUIRE THE COMMITTEE TO REPORT ITS FINDINGS TO THE GENERAL ASSEMBLY BEFORE APRIL 1,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Whereas, high</w:t>
      </w:r>
      <w:r w:rsidR="00EF5D02">
        <w:noBreakHyphen/>
      </w:r>
      <w:r w:rsidRPr="00770135">
        <w:t>quality teachers are an essential component of any path to progress in our public schools; 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Whereas, from a financial standpoint, wages that fall below the Southeastern average and revised pension plans that have substantially extended the retirement horizon for teachers have combined to make South Carolina public schools a less attractive place to teach than other states, and also have made teaching in general a less attractive career option than many available in the private sector; 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 xml:space="preserve">Whereas, although teaching is a labor of love, it is a matter of reality that teachers, like all professionals and hard workers, are drawn to work opportunities that enable them to pay student loans, buy a home, raise a family, </w:t>
      </w:r>
      <w:r>
        <w:t xml:space="preserve">and </w:t>
      </w:r>
      <w:r w:rsidRPr="00770135">
        <w:t>put money aside for emergencies and retirement; 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lastRenderedPageBreak/>
        <w:t>Whereas, unless South Carolina takes immediate action to provide competitive compensation to its public school teachers, it will continue to see unacceptable attrition rates as teachers leave the profession or move to other states. Now, therefore</w:t>
      </w:r>
      <w:r>
        <w:t>,</w:t>
      </w:r>
    </w:p>
    <w:p w:rsidR="00F72842" w:rsidRDefault="00F72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42" w:rsidRPr="00770135" w:rsidRDefault="00B63FA0"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2842">
        <w:t>(A)</w:t>
      </w:r>
      <w:r w:rsidR="00F72842">
        <w:tab/>
      </w:r>
      <w:r w:rsidR="00F72842" w:rsidRPr="00770135">
        <w:t xml:space="preserve">There is created a study committee that must be known as the </w:t>
      </w:r>
      <w:r w:rsidR="007A0270">
        <w:t>“</w:t>
      </w:r>
      <w:r w:rsidR="00F72842" w:rsidRPr="00770135">
        <w:t>Teacher Retention Study Committee</w:t>
      </w:r>
      <w:r w:rsidR="007A0270">
        <w:t>”</w:t>
      </w:r>
      <w:r w:rsidR="00F72842" w:rsidRPr="00770135">
        <w:t xml:space="preserve"> to address the issue of educator retention, particularly the impact of low teacher pay and other compensation incentives on teacher retention, and to examine the prospect of increasing teacher pay by fifteen percent to provide teachers with a more attractive salary and be more competitive with other states.</w:t>
      </w:r>
      <w:r w:rsidR="00F72842">
        <w:t xml:space="preserve"> </w:t>
      </w:r>
      <w:r w:rsidR="00F72842" w:rsidRPr="00770135">
        <w:t>The study committee shall develop recommendations for the General Assembly to consider</w:t>
      </w:r>
      <w:r w:rsidR="007A0270">
        <w:t>,</w:t>
      </w:r>
      <w:r w:rsidR="00F72842" w:rsidRPr="00770135">
        <w:t xml:space="preserve"> which include, but are not limited to, financial incentives and the feasibility of increasing teacher pay by fifteen percent.</w:t>
      </w:r>
      <w:r w:rsidR="00F72842" w:rsidRPr="00770135">
        <w:tab/>
        <w:t xml:space="preserve"> </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(B)(1)</w:t>
      </w:r>
      <w:r>
        <w:tab/>
      </w:r>
      <w:r w:rsidRPr="00770135">
        <w:t>The study committee is comprised of the following members:</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ab/>
        <w:t>(a)</w:t>
      </w:r>
      <w:r>
        <w:tab/>
      </w:r>
      <w:r w:rsidRPr="00770135">
        <w:t>Chairman of the Senate Education Committee,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(b</w:t>
      </w:r>
      <w:r>
        <w:t>)</w:t>
      </w:r>
      <w:r>
        <w:tab/>
      </w:r>
      <w:r w:rsidRPr="00770135">
        <w:t>Chairman of the House Education and Public Works Committee,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(c)</w:t>
      </w:r>
      <w:r>
        <w:tab/>
      </w:r>
      <w:r w:rsidRPr="00770135">
        <w:t>Senate Majority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(d)</w:t>
      </w:r>
      <w:r>
        <w:tab/>
      </w:r>
      <w:r w:rsidRPr="00770135">
        <w:t>Senate Minority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(e</w:t>
      </w:r>
      <w:r>
        <w:t>)</w:t>
      </w:r>
      <w:r>
        <w:tab/>
      </w:r>
      <w:r w:rsidRPr="00770135">
        <w:t>House Majority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(f)</w:t>
      </w:r>
      <w:r>
        <w:tab/>
      </w:r>
      <w:r w:rsidRPr="00770135">
        <w:t>House Minority Leader,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(g)</w:t>
      </w:r>
      <w:r>
        <w:tab/>
      </w:r>
      <w:r w:rsidRPr="00770135">
        <w:t>Chairman of the State Board of Education,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(h)</w:t>
      </w:r>
      <w:r>
        <w:tab/>
      </w:r>
      <w:r w:rsidRPr="00770135">
        <w:t>Chairman of the Palmetto State Teachers Association,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rsidRPr="00770135">
        <w:tab/>
      </w:r>
      <w:r>
        <w:tab/>
      </w:r>
      <w:r w:rsidRPr="00770135">
        <w:t>(i)</w:t>
      </w:r>
      <w:r>
        <w:tab/>
      </w:r>
      <w:r>
        <w:tab/>
      </w:r>
      <w:r w:rsidRPr="00770135">
        <w:t>Chairman of the South Carolina Education Association, or his designee;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rsidRPr="00770135">
        <w:tab/>
      </w:r>
      <w:r>
        <w:tab/>
      </w:r>
      <w:r w:rsidRPr="00770135">
        <w:t>(j)</w:t>
      </w:r>
      <w:r>
        <w:tab/>
      </w:r>
      <w:r>
        <w:tab/>
      </w:r>
      <w:r w:rsidRPr="00770135">
        <w:t>Executive Director of CERRA;</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(k)</w:t>
      </w:r>
      <w:r>
        <w:tab/>
      </w:r>
      <w:r w:rsidRPr="00770135">
        <w:t>Chairman of the Education Oversight Committee;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ab/>
      </w:r>
      <w:r w:rsidRPr="00770135">
        <w:tab/>
        <w:t>(l)</w:t>
      </w:r>
      <w:r>
        <w:tab/>
      </w:r>
      <w:r>
        <w:tab/>
      </w:r>
      <w:r w:rsidRPr="00770135">
        <w:t>State Superintendent o</w:t>
      </w:r>
      <w:r>
        <w:t>f Education who shall serve as chairman of the c</w:t>
      </w:r>
      <w:r w:rsidRPr="00770135">
        <w:t>ommittee;</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ab/>
        <w:t>(m</w:t>
      </w:r>
      <w:r>
        <w:t>)</w:t>
      </w:r>
      <w:r>
        <w:tab/>
        <w:t>superintendent from a small s</w:t>
      </w:r>
      <w:r w:rsidRPr="00770135">
        <w:t xml:space="preserve">chool </w:t>
      </w:r>
      <w:r>
        <w:t>d</w:t>
      </w:r>
      <w:r w:rsidRPr="00770135">
        <w:t>istrict appointed by the Governor;</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ab/>
        <w:t>(n)</w:t>
      </w:r>
      <w:r>
        <w:tab/>
        <w:t>s</w:t>
      </w:r>
      <w:r w:rsidRPr="00770135">
        <w:t xml:space="preserve">uperintendent from a medium </w:t>
      </w:r>
      <w:r>
        <w:t>school d</w:t>
      </w:r>
      <w:r w:rsidRPr="00770135">
        <w:t xml:space="preserve">istrict appointed by the Governor; </w:t>
      </w:r>
      <w:r>
        <w:t>and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lastRenderedPageBreak/>
        <w:tab/>
      </w:r>
      <w:r w:rsidRPr="00770135">
        <w:tab/>
      </w:r>
      <w:r>
        <w:tab/>
      </w:r>
      <w:r w:rsidRPr="00770135">
        <w:t>(o)</w:t>
      </w:r>
      <w:r>
        <w:tab/>
        <w:t>s</w:t>
      </w:r>
      <w:r w:rsidRPr="00770135">
        <w:t xml:space="preserve">uperintendent from a large </w:t>
      </w:r>
      <w:r>
        <w:t>s</w:t>
      </w:r>
      <w:r w:rsidRPr="00770135">
        <w:t xml:space="preserve">chool </w:t>
      </w:r>
      <w:r>
        <w:t>d</w:t>
      </w:r>
      <w:r w:rsidRPr="00770135">
        <w:t>istrict appointed by the Governor;</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(2)</w:t>
      </w:r>
      <w:r>
        <w:tab/>
      </w:r>
      <w:r w:rsidRPr="00770135">
        <w:t xml:space="preserve">The </w:t>
      </w:r>
      <w:r>
        <w:t>s</w:t>
      </w:r>
      <w:r w:rsidRPr="00770135">
        <w:t xml:space="preserve">uperintendents appointed by the Governor must come from a plaintiff district in the </w:t>
      </w:r>
      <w:r w:rsidRPr="00F72842">
        <w:t>Abbeville</w:t>
      </w:r>
      <w:r w:rsidRPr="00770135">
        <w:t xml:space="preserve"> lawsuit, and have worked in the district for at least five years.</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ab/>
      </w:r>
      <w:r>
        <w:tab/>
      </w:r>
      <w:r w:rsidRPr="00770135">
        <w:t>(3)</w:t>
      </w:r>
      <w:r>
        <w:tab/>
      </w:r>
      <w:r w:rsidRPr="00F72842">
        <w:t>Vacancies in the membership of the</w:t>
      </w:r>
      <w:bookmarkStart w:id="5" w:name="OCC15"/>
      <w:bookmarkEnd w:id="5"/>
      <w:r>
        <w:t xml:space="preserve"> </w:t>
      </w:r>
      <w:r w:rsidRPr="00F72842">
        <w:t>study committee</w:t>
      </w:r>
      <w:r>
        <w:t xml:space="preserve"> </w:t>
      </w:r>
      <w:r w:rsidRPr="00F72842">
        <w:t>must be filled for the remainder of the unexpired term in the manner of original appointment.</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(C)</w:t>
      </w:r>
      <w:r>
        <w:tab/>
      </w:r>
      <w:r w:rsidRPr="00770135">
        <w:t>Meeting space and staff support must be</w:t>
      </w:r>
      <w:r>
        <w:t xml:space="preserve"> provided by the staff</w:t>
      </w:r>
      <w:r w:rsidRPr="00770135">
        <w:t xml:space="preserve"> of the Senate Education Committee and the House Education and Public Works Committee. </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70135">
        <w:t>(D)</w:t>
      </w:r>
      <w:r>
        <w:tab/>
      </w:r>
      <w:r w:rsidRPr="00770135">
        <w:t>Findings and recommendations must be submitted to the General Assembly before April 1, 2018, at which time the study committee is dissolved.</w:t>
      </w:r>
    </w:p>
    <w:p w:rsidR="00F72842" w:rsidRPr="00770135"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0" w:rsidRDefault="00F72842" w:rsidP="00F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0135">
        <w:t>SECTION</w:t>
      </w:r>
      <w:r>
        <w:tab/>
      </w:r>
      <w:r w:rsidRPr="00770135">
        <w:t>2.</w:t>
      </w:r>
      <w:r>
        <w:tab/>
      </w:r>
      <w:r w:rsidRPr="0077013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0" w:rsidRDefault="00B63F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2842">
        <w:t>3</w:t>
      </w:r>
      <w:r>
        <w:t>.</w:t>
      </w:r>
      <w:r>
        <w:tab/>
        <w:t>This joint resolution takes effect upon approval by the Governor.</w:t>
      </w:r>
    </w:p>
    <w:p w:rsidR="00FD5F66" w:rsidRDefault="00EF5D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036" w:rsidRDefault="00680036" w:rsidP="00680036">
      <w:pPr>
        <w:suppressAutoHyphens/>
      </w:pPr>
    </w:p>
    <w:sectPr w:rsidR="00680036" w:rsidSect="006800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FA0" w:rsidRDefault="00B63FA0" w:rsidP="009F0C77">
      <w:r>
        <w:separator/>
      </w:r>
    </w:p>
  </w:endnote>
  <w:endnote w:type="continuationSeparator" w:id="0">
    <w:p w:rsidR="00B63FA0" w:rsidRDefault="00B63F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E441A6-F613-4E76-AAF5-5F39FE348383}"/>
    <w:embedBold r:id="rId2" w:fontKey="{5F99ADE0-5D52-4B58-8B7D-FB3FDB85102F}"/>
  </w:font>
  <w:font w:name="Calibri">
    <w:panose1 w:val="020F0502020204030204"/>
    <w:charset w:val="00"/>
    <w:family w:val="swiss"/>
    <w:pitch w:val="variable"/>
    <w:sig w:usb0="E00002FF" w:usb1="4000ACFF" w:usb2="00000001" w:usb3="00000000" w:csb0="0000019F" w:csb1="00000000"/>
    <w:embedRegular r:id="rId3" w:fontKey="{56B79FBB-6716-4650-9838-5899407030A2}"/>
  </w:font>
  <w:font w:name="Segoe UI">
    <w:panose1 w:val="020B0502040204020203"/>
    <w:charset w:val="00"/>
    <w:family w:val="swiss"/>
    <w:pitch w:val="variable"/>
    <w:sig w:usb0="E10022FF" w:usb1="C000E47F" w:usb2="00000029" w:usb3="00000000" w:csb0="000001DF" w:csb1="00000000"/>
    <w:embedRegular r:id="rId4" w:fontKey="{790061AC-7699-411D-A507-0A962C27A906}"/>
  </w:font>
  <w:font w:name="Cambria">
    <w:panose1 w:val="02040503050406030204"/>
    <w:charset w:val="00"/>
    <w:family w:val="roman"/>
    <w:pitch w:val="variable"/>
    <w:sig w:usb0="E00002FF" w:usb1="400004FF" w:usb2="00000000" w:usb3="00000000" w:csb0="0000019F" w:csb1="00000000"/>
    <w:embedRegular r:id="rId5" w:fontKey="{8C278215-6FFB-457B-80B8-963537848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F66" w:rsidRPr="00680036" w:rsidRDefault="00680036" w:rsidP="00680036">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FA0" w:rsidRDefault="00B63FA0" w:rsidP="009F0C77">
      <w:r>
        <w:separator/>
      </w:r>
    </w:p>
  </w:footnote>
  <w:footnote w:type="continuationSeparator" w:id="0">
    <w:p w:rsidR="00B63FA0" w:rsidRDefault="00B63F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0WAB18"/>
    <w:docVar w:name="CoverBillType" w:val="j"/>
    <w:docVar w:name="DocPath" w:val="L:\Council\bills\AGM\19260WAB18.DOCX"/>
    <w:docVar w:name="dvBillNumber" w:val="4437"/>
    <w:docVar w:name="dvBillNumberPrefix" w:val="H. "/>
    <w:docVar w:name="dvOriginalBody" w:val="House"/>
    <w:docVar w:name="dvSteno" w:val="AGM"/>
    <w:docVar w:name="NameofBody" w:val="h"/>
    <w:docVar w:name="vGroup2" w:val="Council"/>
  </w:docVars>
  <w:rsids>
    <w:rsidRoot w:val="00B63FA0"/>
    <w:rsid w:val="00011869"/>
    <w:rsid w:val="00015CD6"/>
    <w:rsid w:val="000E0100"/>
    <w:rsid w:val="000E1785"/>
    <w:rsid w:val="000F40FA"/>
    <w:rsid w:val="001035F1"/>
    <w:rsid w:val="0010776B"/>
    <w:rsid w:val="00133E66"/>
    <w:rsid w:val="001435A3"/>
    <w:rsid w:val="00146ED3"/>
    <w:rsid w:val="00151044"/>
    <w:rsid w:val="00156248"/>
    <w:rsid w:val="001D08F2"/>
    <w:rsid w:val="001D3A58"/>
    <w:rsid w:val="001D525B"/>
    <w:rsid w:val="001D7F4F"/>
    <w:rsid w:val="001E543D"/>
    <w:rsid w:val="00205238"/>
    <w:rsid w:val="002321B6"/>
    <w:rsid w:val="00250967"/>
    <w:rsid w:val="002543C8"/>
    <w:rsid w:val="0025541D"/>
    <w:rsid w:val="00284AAE"/>
    <w:rsid w:val="002E5912"/>
    <w:rsid w:val="002F7B2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5F4"/>
    <w:rsid w:val="005E2BC9"/>
    <w:rsid w:val="00605102"/>
    <w:rsid w:val="006215AA"/>
    <w:rsid w:val="00680036"/>
    <w:rsid w:val="006913C9"/>
    <w:rsid w:val="0069470D"/>
    <w:rsid w:val="006D58AA"/>
    <w:rsid w:val="00734F00"/>
    <w:rsid w:val="007A027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FA0"/>
    <w:rsid w:val="00B73C9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D02"/>
    <w:rsid w:val="00F24442"/>
    <w:rsid w:val="00F50AE3"/>
    <w:rsid w:val="00F655B7"/>
    <w:rsid w:val="00F656BA"/>
    <w:rsid w:val="00F67CF1"/>
    <w:rsid w:val="00F72842"/>
    <w:rsid w:val="00F728AA"/>
    <w:rsid w:val="00F840F0"/>
    <w:rsid w:val="00FB0D0D"/>
    <w:rsid w:val="00FB43B4"/>
    <w:rsid w:val="00FB6B0B"/>
    <w:rsid w:val="00FD5F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B8F308-5F6E-4CC1-ABD6-8589C817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B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ED34B-7B99-443D-99E0-370E5108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732</Words>
  <Characters>3967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4437 Text of Previous Version (Dec. 13, 2017) - South Carolina Legislature Online</dc:title>
  <dc:creator>angiemorgan</dc:creator>
  <cp:lastModifiedBy>S Volk</cp:lastModifiedBy>
  <cp:revision>2</cp:revision>
  <cp:lastPrinted>2017-12-12T15:20:00Z</cp:lastPrinted>
  <dcterms:created xsi:type="dcterms:W3CDTF">2017-12-13T20:21:00Z</dcterms:created>
  <dcterms:modified xsi:type="dcterms:W3CDTF">2017-12-13T20:21:00Z</dcterms:modified>
</cp:coreProperties>
</file>