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20FF" w:rsidRP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Pr="008F20FF" w:rsidRDefault="008F20FF" w:rsidP="008F20FF">
      <w:pPr>
        <w:tabs>
          <w:tab w:val="right" w:pos="5933"/>
        </w:tabs>
        <w:suppressAutoHyphens/>
      </w:pPr>
      <w:r>
        <w:tab/>
      </w:r>
      <w:r>
        <w:rPr>
          <w:b/>
          <w:sz w:val="36"/>
        </w:rPr>
        <w:t>H. 4488</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Fry, Hewitt, West, Spires, Atwater, Erickson, Norrell, Weeks, Douglas, Dillard, Ridgeway and Huggins</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4488) </w:t>
      </w:r>
      <w:r w:rsidRPr="008F20FF">
        <w:rPr>
          <w:color w:val="000000" w:themeColor="text1"/>
          <w:u w:color="000000" w:themeColor="text1"/>
        </w:rPr>
        <w:t>to amend Section 44</w:t>
      </w:r>
      <w:r w:rsidRPr="008F20FF">
        <w:rPr>
          <w:color w:val="000000" w:themeColor="text1"/>
          <w:u w:color="000000" w:themeColor="text1"/>
        </w:rPr>
        <w:noBreakHyphen/>
        <w:t>53</w:t>
      </w:r>
      <w:r w:rsidRPr="008F20FF">
        <w:rPr>
          <w:color w:val="000000" w:themeColor="text1"/>
          <w:u w:color="000000" w:themeColor="text1"/>
        </w:rPr>
        <w:noBreakHyphen/>
        <w:t>1650, Code of Laws of South Carolina, 1976, relating in part to persons authorized to have access to data maintained in the prescription</w:t>
      </w:r>
      <w:r>
        <w:t>, etc., respectfully</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F20FF" w:rsidRPr="003D2A08" w:rsidRDefault="008F20FF" w:rsidP="008F20FF">
      <w:pPr>
        <w:rPr>
          <w:b/>
        </w:rPr>
      </w:pPr>
      <w:r w:rsidRPr="003D2A08">
        <w:rPr>
          <w:b/>
        </w:rPr>
        <w:t>Explanation of Fiscal Impact</w:t>
      </w:r>
    </w:p>
    <w:p w:rsidR="008F20FF" w:rsidRPr="003D2A08" w:rsidRDefault="008F20FF" w:rsidP="008F20FF">
      <w:pPr>
        <w:rPr>
          <w:b/>
        </w:rPr>
      </w:pPr>
      <w:r w:rsidRPr="003D2A08">
        <w:rPr>
          <w:b/>
        </w:rPr>
        <w:t>Prefiled on December 13, 2017</w:t>
      </w:r>
    </w:p>
    <w:p w:rsidR="008F20FF" w:rsidRPr="003D2A08" w:rsidRDefault="008F20FF" w:rsidP="008F20FF">
      <w:pPr>
        <w:rPr>
          <w:b/>
        </w:rPr>
      </w:pPr>
      <w:r w:rsidRPr="003D2A08">
        <w:rPr>
          <w:b/>
        </w:rPr>
        <w:t>State Expenditure</w:t>
      </w:r>
    </w:p>
    <w:p w:rsidR="008F20FF" w:rsidRPr="003D2A08" w:rsidRDefault="008F20FF" w:rsidP="008F20F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D2A08">
        <w:rPr>
          <w:sz w:val="22"/>
        </w:rPr>
        <w:t xml:space="preserve">This bill expands the list of persons to which the DHEC’s Bureau of Drug Control may provide prescription monitoring program data. The expanded list includes a coroner, deputy coroner, medical examiner, and deputy medical examiner involved in a specific inquiry into the cause and manner of death of a designated person. DHEC indicates this additional duty can be managed within existing appropriations.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F20FF" w:rsidRP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20FF" w:rsidSect="008F20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680" w:rsidRDefault="004A0680"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7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E37">
        <w:rPr>
          <w:color w:val="000000" w:themeColor="text1"/>
          <w:u w:color="000000" w:themeColor="text1"/>
        </w:rPr>
        <w:t>TO AMEND SECTION 44</w:t>
      </w:r>
      <w:r w:rsidR="00184630">
        <w:rPr>
          <w:color w:val="000000" w:themeColor="text1"/>
          <w:u w:color="000000" w:themeColor="text1"/>
        </w:rPr>
        <w:noBreakHyphen/>
      </w:r>
      <w:r w:rsidRPr="002D4E37">
        <w:rPr>
          <w:color w:val="000000" w:themeColor="text1"/>
          <w:u w:color="000000" w:themeColor="text1"/>
        </w:rPr>
        <w:t>53</w:t>
      </w:r>
      <w:r w:rsidR="00184630">
        <w:rPr>
          <w:color w:val="000000" w:themeColor="text1"/>
          <w:u w:color="000000" w:themeColor="text1"/>
        </w:rPr>
        <w:noBreakHyphen/>
      </w:r>
      <w:r>
        <w:rPr>
          <w:color w:val="000000" w:themeColor="text1"/>
          <w:u w:color="000000" w:themeColor="text1"/>
        </w:rPr>
        <w:t xml:space="preserve">1650, </w:t>
      </w:r>
      <w:r w:rsidRPr="002D4E37">
        <w:rPr>
          <w:color w:val="000000" w:themeColor="text1"/>
          <w:u w:color="000000" w:themeColor="text1"/>
        </w:rPr>
        <w:t>CODE OF LAWS OF SOUTH CAROLINA, 1976, RELATING IN PART TO PERSONS AUTHORIZED TO HAVE ACCESS TO DATA MAINTAINED IN THE PRESCRIPTION MONITORING PROGRAM, SO AS TO AUTHORIZE CORONERS, DEPUTY CORONERS, MEDICAL EXAMINERS, AND DEPUTY MEDICAL EXAMINERS IN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BD">
        <w:t>Section 44</w:t>
      </w:r>
      <w:r w:rsidR="00184630">
        <w:noBreakHyphen/>
      </w:r>
      <w:r w:rsidR="00FE38BD">
        <w:t>53</w:t>
      </w:r>
      <w:r w:rsidR="00184630">
        <w:noBreakHyphen/>
      </w:r>
      <w:r w:rsidR="00FE38BD">
        <w:t>1650(D) of the 1976 Code is amended to read:</w:t>
      </w:r>
    </w:p>
    <w:p w:rsidR="00FE38BD"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(D)</w:t>
      </w:r>
      <w:r>
        <w:tab/>
      </w:r>
      <w:r w:rsidRPr="00314634">
        <w:t>Drug control may provide data in the prescription monitoring program to the following persons: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4634">
        <w:t>a practitioner or pharmacist or authorized delegate who requests information and certifies that the requested information is for the purpose of providing medical or pharmaceutical treatment to a bona fide patient;</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4634">
        <w:t>an individual who requests the individual</w:t>
      </w:r>
      <w:r w:rsidR="00184630" w:rsidRPr="00184630">
        <w:t>’</w:t>
      </w:r>
      <w:r w:rsidRPr="00314634">
        <w:t>s own prescription monitoring information in accordance with procedures established pursuant to state law;</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4634">
        <w:t xml:space="preserve">a local, state, or federal law enforcement or prosecutorial official engaged in the administration, investigation, or enforcement </w:t>
      </w:r>
      <w:r w:rsidRPr="00314634">
        <w:lastRenderedPageBreak/>
        <w:t>of the laws governing licit drugs and who is involved in a bona fide specific drug related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4634">
        <w:t>the South Carolina Department of Health and Human Services regarding Medicaid program recipients;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(6)</w:t>
      </w:r>
      <w:r>
        <w:tab/>
      </w:r>
      <w:r w:rsidRPr="00314634">
        <w:t>a properly convened grand jury pursuant to a subpoena properly issued for the records;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4634">
        <w:t>personnel of drug control for purposes of administration and enforcement of this article;</w:t>
      </w:r>
    </w:p>
    <w:p w:rsidR="00FE38BD" w:rsidRPr="00206EFE"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314634">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206EFE">
        <w:rPr>
          <w:color w:val="000000" w:themeColor="text1"/>
          <w:u w:val="single" w:color="000000" w:themeColor="text1"/>
        </w:rPr>
        <w:t>; and</w:t>
      </w:r>
    </w:p>
    <w:p w:rsidR="00FE38BD" w:rsidRPr="00206EFE" w:rsidRDefault="00930194"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194">
        <w:rPr>
          <w:color w:val="000000" w:themeColor="text1"/>
          <w:u w:color="000000" w:themeColor="text1"/>
        </w:rPr>
        <w:tab/>
      </w:r>
      <w:r w:rsidR="00B86722">
        <w:rPr>
          <w:color w:val="000000" w:themeColor="text1"/>
          <w:u w:color="000000" w:themeColor="text1"/>
        </w:rPr>
        <w:tab/>
      </w:r>
      <w:r w:rsidR="00FE38BD" w:rsidRPr="00206EFE">
        <w:rPr>
          <w:color w:val="000000" w:themeColor="text1"/>
          <w:u w:val="single" w:color="000000" w:themeColor="text1"/>
        </w:rPr>
        <w:t>(9)</w:t>
      </w:r>
      <w:r w:rsidR="00FE38BD" w:rsidRPr="00206EFE">
        <w:rPr>
          <w:color w:val="000000" w:themeColor="text1"/>
          <w:u w:color="000000" w:themeColor="text1"/>
        </w:rPr>
        <w:t xml:space="preserve"> </w:t>
      </w:r>
      <w:r w:rsidR="00FE38BD" w:rsidRPr="00206EFE">
        <w:rPr>
          <w:color w:val="000000" w:themeColor="text1"/>
          <w:u w:val="single" w:color="000000" w:themeColor="text1"/>
        </w:rPr>
        <w:t>a coroner, deputy coroner, medical examiner, or deputy medical examiner who is involved in a bona fide specific inquiry into the cause and manner of death of a designated person pursuant to Chapter 5, Title 17</w:t>
      </w:r>
      <w:r w:rsidR="00FE38BD" w:rsidRPr="00206EFE">
        <w:rPr>
          <w:color w:val="000000" w:themeColor="text1"/>
          <w:u w:color="000000" w:themeColor="text1"/>
        </w:rPr>
        <w:t>.”</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BD">
        <w:t>2</w:t>
      </w:r>
      <w:r>
        <w:t>.</w:t>
      </w:r>
      <w:r>
        <w:tab/>
        <w:t>This act takes effect upon approval by the Governor.</w:t>
      </w:r>
    </w:p>
    <w:p w:rsidR="00D63CC1" w:rsidRDefault="00184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5F3" w:rsidRDefault="007635F3" w:rsidP="007635F3">
      <w:pPr>
        <w:suppressAutoHyphens/>
      </w:pPr>
    </w:p>
    <w:sectPr w:rsidR="007635F3" w:rsidSect="008F20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012" w:rsidRDefault="005C7012" w:rsidP="009F0C77">
      <w:r>
        <w:separator/>
      </w:r>
    </w:p>
  </w:endnote>
  <w:endnote w:type="continuationSeparator" w:id="0">
    <w:p w:rsidR="005C7012" w:rsidRDefault="005C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000039-1FF7-43F9-9693-0B1FD6B2EC71}"/>
    <w:embedBold r:id="rId2" w:fontKey="{345E5863-333F-4E5E-939B-D0C3D42AAACB}"/>
  </w:font>
  <w:font w:name="Calibri">
    <w:panose1 w:val="020F0502020204030204"/>
    <w:charset w:val="00"/>
    <w:family w:val="swiss"/>
    <w:pitch w:val="variable"/>
    <w:sig w:usb0="E00002FF" w:usb1="4000ACFF" w:usb2="00000001" w:usb3="00000000" w:csb0="0000019F" w:csb1="00000000"/>
    <w:embedRegular r:id="rId3" w:fontKey="{2EBAF920-6180-4BCF-A824-F200715346F0}"/>
  </w:font>
  <w:font w:name="Segoe UI">
    <w:panose1 w:val="020B0502040204020203"/>
    <w:charset w:val="00"/>
    <w:family w:val="swiss"/>
    <w:pitch w:val="variable"/>
    <w:sig w:usb0="E10022FF" w:usb1="C000E47F" w:usb2="00000029" w:usb3="00000000" w:csb0="000001DF" w:csb1="00000000"/>
    <w:embedRegular r:id="rId4" w:fontKey="{6FFD6CE5-A649-4D3F-9022-9E358DC7CE72}"/>
  </w:font>
  <w:font w:name="Cambria">
    <w:panose1 w:val="02040503050406030204"/>
    <w:charset w:val="00"/>
    <w:family w:val="roman"/>
    <w:pitch w:val="variable"/>
    <w:sig w:usb0="E00002FF" w:usb1="400004FF" w:usb2="00000000" w:usb3="00000000" w:csb0="0000019F" w:csb1="00000000"/>
    <w:embedRegular r:id="rId5" w:fontKey="{53D214D3-2B31-4E77-BC19-BA11DA6CEA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CC1" w:rsidRPr="004A0680" w:rsidRDefault="004A0680" w:rsidP="004A0680">
    <w:pPr>
      <w:pStyle w:val="Footer"/>
      <w:tabs>
        <w:tab w:val="clear" w:pos="4680"/>
        <w:tab w:val="clear" w:pos="9360"/>
        <w:tab w:val="center" w:pos="2995"/>
      </w:tabs>
      <w:spacing w:before="120"/>
    </w:pPr>
    <w:r>
      <w:t>[4488</w:t>
    </w:r>
    <w:r w:rsidR="008F20FF">
      <w:t>-</w:t>
    </w:r>
    <w:r w:rsidR="008F20FF">
      <w:fldChar w:fldCharType="begin"/>
    </w:r>
    <w:r w:rsidR="008F20FF">
      <w:instrText xml:space="preserve"> PAGE  \* MERGEFORMAT </w:instrText>
    </w:r>
    <w:r w:rsidR="008F20FF">
      <w:fldChar w:fldCharType="separate"/>
    </w:r>
    <w:r w:rsidR="002742E8">
      <w:rPr>
        <w:noProof/>
      </w:rPr>
      <w:t>1</w:t>
    </w:r>
    <w:r w:rsidR="008F20FF">
      <w:fldChar w:fldCharType="end"/>
    </w:r>
    <w:r w:rsidR="008F20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FF" w:rsidRPr="004A0680" w:rsidRDefault="008F20FF" w:rsidP="004A0680">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sidR="007635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012" w:rsidRDefault="005C7012" w:rsidP="009F0C77">
      <w:r>
        <w:separator/>
      </w:r>
    </w:p>
  </w:footnote>
  <w:footnote w:type="continuationSeparator" w:id="0">
    <w:p w:rsidR="005C7012" w:rsidRDefault="005C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4VR18"/>
    <w:docVar w:name="CoverBillType" w:val="b"/>
    <w:docVar w:name="DocPath" w:val="L:\Council\bills\CC\15164VR18.DOCX"/>
    <w:docVar w:name="dvBillNumber" w:val="4488"/>
    <w:docVar w:name="dvBillNumberPrefix" w:val="H. "/>
    <w:docVar w:name="dvOriginalBody" w:val="House"/>
    <w:docVar w:name="dvSteno" w:val="CC"/>
    <w:docVar w:name="NameofBody" w:val="h"/>
    <w:docVar w:name="vGroup2" w:val="Council"/>
  </w:docVars>
  <w:rsids>
    <w:rsidRoot w:val="005C7012"/>
    <w:rsid w:val="00011869"/>
    <w:rsid w:val="00015CD6"/>
    <w:rsid w:val="000E0100"/>
    <w:rsid w:val="000E1785"/>
    <w:rsid w:val="000F40FA"/>
    <w:rsid w:val="001035F1"/>
    <w:rsid w:val="0010776B"/>
    <w:rsid w:val="00133E66"/>
    <w:rsid w:val="001435A3"/>
    <w:rsid w:val="00146ED3"/>
    <w:rsid w:val="00151044"/>
    <w:rsid w:val="00184630"/>
    <w:rsid w:val="001D08F2"/>
    <w:rsid w:val="001D3A58"/>
    <w:rsid w:val="001D525B"/>
    <w:rsid w:val="001D7F4F"/>
    <w:rsid w:val="001F3E91"/>
    <w:rsid w:val="00205238"/>
    <w:rsid w:val="002321B6"/>
    <w:rsid w:val="00250967"/>
    <w:rsid w:val="002543C8"/>
    <w:rsid w:val="0025541D"/>
    <w:rsid w:val="002742E8"/>
    <w:rsid w:val="00284AAE"/>
    <w:rsid w:val="002E5912"/>
    <w:rsid w:val="00301B21"/>
    <w:rsid w:val="00306CA5"/>
    <w:rsid w:val="00325348"/>
    <w:rsid w:val="0032732C"/>
    <w:rsid w:val="00336AD0"/>
    <w:rsid w:val="0037079A"/>
    <w:rsid w:val="003C4DAB"/>
    <w:rsid w:val="003D01E8"/>
    <w:rsid w:val="003E5288"/>
    <w:rsid w:val="003F1F67"/>
    <w:rsid w:val="003F6D79"/>
    <w:rsid w:val="0041760A"/>
    <w:rsid w:val="00417C01"/>
    <w:rsid w:val="004403BD"/>
    <w:rsid w:val="00461441"/>
    <w:rsid w:val="004809EE"/>
    <w:rsid w:val="004A0680"/>
    <w:rsid w:val="004A4AC4"/>
    <w:rsid w:val="004E7D54"/>
    <w:rsid w:val="005273C6"/>
    <w:rsid w:val="00530A69"/>
    <w:rsid w:val="00545593"/>
    <w:rsid w:val="00556EBF"/>
    <w:rsid w:val="00577C6C"/>
    <w:rsid w:val="005A62FE"/>
    <w:rsid w:val="005C2FE2"/>
    <w:rsid w:val="005C7012"/>
    <w:rsid w:val="005E2BC9"/>
    <w:rsid w:val="00605102"/>
    <w:rsid w:val="006215AA"/>
    <w:rsid w:val="006913C9"/>
    <w:rsid w:val="0069470D"/>
    <w:rsid w:val="006D58AA"/>
    <w:rsid w:val="00734F00"/>
    <w:rsid w:val="007635F3"/>
    <w:rsid w:val="007A70AE"/>
    <w:rsid w:val="008362E8"/>
    <w:rsid w:val="008408E4"/>
    <w:rsid w:val="0085786E"/>
    <w:rsid w:val="008A1768"/>
    <w:rsid w:val="008A489F"/>
    <w:rsid w:val="008F0F33"/>
    <w:rsid w:val="008F20FF"/>
    <w:rsid w:val="008F4429"/>
    <w:rsid w:val="00930194"/>
    <w:rsid w:val="0094021A"/>
    <w:rsid w:val="009571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722"/>
    <w:rsid w:val="00BE3C22"/>
    <w:rsid w:val="00C0345E"/>
    <w:rsid w:val="00C31C95"/>
    <w:rsid w:val="00C3483A"/>
    <w:rsid w:val="00C74E9D"/>
    <w:rsid w:val="00C826DD"/>
    <w:rsid w:val="00C82FD3"/>
    <w:rsid w:val="00C92819"/>
    <w:rsid w:val="00CC6B7B"/>
    <w:rsid w:val="00CD2089"/>
    <w:rsid w:val="00D63CC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C3B47-2072-41A6-B671-45C116C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94"/>
    <w:rPr>
      <w:rFonts w:ascii="Segoe UI" w:eastAsia="Times New Roman" w:hAnsi="Segoe UI" w:cs="Segoe UI"/>
      <w:sz w:val="18"/>
      <w:szCs w:val="18"/>
    </w:rPr>
  </w:style>
  <w:style w:type="paragraph" w:styleId="NoSpacing">
    <w:name w:val="No Spacing"/>
    <w:uiPriority w:val="1"/>
    <w:qFormat/>
    <w:rsid w:val="008F20F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D8124-2B36-406A-A01B-A5D636D5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580</Words>
  <Characters>3271</Characters>
  <Application>Microsoft Office Word</Application>
  <DocSecurity>0</DocSecurity>
  <Lines>106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4488 Text of Previous Version (Feb. 21, 2018) - South Carolina Legislature Online</dc:title>
  <dc:creator>%USERNAME%</dc:creator>
  <cp:lastModifiedBy>Miriam Cook</cp:lastModifiedBy>
  <cp:revision>2</cp:revision>
  <cp:lastPrinted>2017-12-01T14:09:00Z</cp:lastPrinted>
  <dcterms:created xsi:type="dcterms:W3CDTF">2018-02-22T00:26:00Z</dcterms:created>
  <dcterms:modified xsi:type="dcterms:W3CDTF">2018-02-22T00:26:00Z</dcterms:modified>
</cp:coreProperties>
</file>