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31F" w:rsidRDefault="001F6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6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64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w:t>
      </w:r>
      <w:r w:rsidR="00F86431">
        <w:noBreakHyphen/>
      </w:r>
      <w:r>
        <w:t>1</w:t>
      </w:r>
      <w:r w:rsidR="00F86431">
        <w:noBreakHyphen/>
      </w:r>
      <w:r>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F86431">
        <w:noBreakHyphen/>
      </w:r>
      <w:r>
        <w:t>13</w:t>
      </w:r>
      <w:r w:rsidR="00F86431">
        <w:noBreakHyphen/>
      </w:r>
      <w:r>
        <w:t>170 AND 23</w:t>
      </w:r>
      <w:r w:rsidR="00F86431">
        <w:noBreakHyphen/>
      </w:r>
      <w:r>
        <w:t>3</w:t>
      </w:r>
      <w:r w:rsidR="00F86431">
        <w:noBreakHyphen/>
      </w:r>
      <w:r>
        <w:t xml:space="preserve">1100; TO DESIGNATE THIS REPORT THE “IMMIGRATION COMPLIANCE REPORT” (ICR); TO DELINEATE SPECIFIC DUTIES AND RESPONSIBILITIES RELATING TO THE SUBMISSION OF DOCUMENTATION NECESSARY TO PREPARE THE ICR; TO REQUIRE SLED </w:t>
      </w:r>
      <w:r w:rsidR="00623814">
        <w:t xml:space="preserve">ANNUALLY </w:t>
      </w:r>
      <w:r>
        <w:t>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w:t>
      </w:r>
      <w:r w:rsidR="00D95F9A">
        <w:t>UBDIVISION</w:t>
      </w:r>
      <w:r>
        <w:t xml:space="preserve">S THAT HAVE BEEN FOUND TO HAVE SUBMITTED FALSIFIED COMPLIANCE DOCUMENTATION TO SLED; TO DEFINE “POLITICAL SUBDIVISION”, AND TO PROVIDE THAT THE SANCTIONS AND REMEDIES DELINEATED IN THIS ACT ARE IN ADDITION TO OTHER SANCTIONS </w:t>
      </w:r>
      <w:r w:rsidR="00623814">
        <w:t>AND REMEDIES PROVIDED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 Title 6 </w:t>
      </w:r>
      <w:r w:rsidRPr="00DE3752">
        <w:rPr>
          <w:u w:color="000000" w:themeColor="text1"/>
        </w:rPr>
        <w:t>of the 1976 Code</w:t>
      </w:r>
      <w:r>
        <w:rPr>
          <w:u w:color="000000" w:themeColor="text1"/>
        </w:rPr>
        <w:t xml:space="preserve"> is amended by adding</w:t>
      </w:r>
      <w:r w:rsidRPr="00DE3752">
        <w:rPr>
          <w:u w:color="000000" w:themeColor="text1"/>
        </w:rPr>
        <w:t>:</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sidR="00F86431">
        <w:rPr>
          <w:u w:color="000000" w:themeColor="text1"/>
        </w:rPr>
        <w:noBreakHyphen/>
      </w:r>
      <w:r>
        <w:rPr>
          <w:u w:color="000000" w:themeColor="text1"/>
        </w:rPr>
        <w:t>1</w:t>
      </w:r>
      <w:r w:rsidR="00F86431">
        <w:rPr>
          <w:u w:color="000000" w:themeColor="text1"/>
        </w:rPr>
        <w:noBreakHyphen/>
      </w:r>
      <w:r>
        <w:rPr>
          <w:u w:color="000000" w:themeColor="text1"/>
        </w:rPr>
        <w:t>180.</w:t>
      </w:r>
      <w:r>
        <w:rPr>
          <w:u w:color="000000" w:themeColor="text1"/>
        </w:rPr>
        <w:tab/>
      </w:r>
      <w:r w:rsidRPr="00DB2C90">
        <w:rPr>
          <w:u w:color="000000" w:themeColor="text1"/>
        </w:rPr>
        <w:t>(A)</w:t>
      </w:r>
      <w:r w:rsidR="003B705B">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sidR="00F86431">
        <w:rPr>
          <w:u w:color="000000" w:themeColor="text1"/>
        </w:rPr>
        <w:noBreakHyphen/>
      </w:r>
      <w:r w:rsidRPr="00DB2C90">
        <w:rPr>
          <w:u w:color="000000" w:themeColor="text1"/>
        </w:rPr>
        <w:t>13</w:t>
      </w:r>
      <w:r w:rsidR="00F86431">
        <w:rPr>
          <w:u w:color="000000" w:themeColor="text1"/>
        </w:rPr>
        <w:noBreakHyphen/>
      </w:r>
      <w:r w:rsidRPr="00DB2C90">
        <w:rPr>
          <w:u w:color="000000" w:themeColor="text1"/>
        </w:rPr>
        <w:t>170(E) and 23</w:t>
      </w:r>
      <w:r w:rsidR="00F86431">
        <w:rPr>
          <w:u w:color="000000" w:themeColor="text1"/>
        </w:rPr>
        <w:noBreakHyphen/>
      </w:r>
      <w:r w:rsidRPr="00DB2C90">
        <w:rPr>
          <w:u w:color="000000" w:themeColor="text1"/>
        </w:rPr>
        <w:t>3</w:t>
      </w:r>
      <w:r w:rsidR="00F86431">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sidR="00D85901">
        <w:rPr>
          <w:u w:color="000000" w:themeColor="text1"/>
        </w:rPr>
        <w:t>R</w:t>
      </w:r>
      <w:r w:rsidRPr="00DB2C90">
        <w:rPr>
          <w:u w:color="000000" w:themeColor="text1"/>
        </w:rPr>
        <w:t xml:space="preserve">. SLED shall determine the appropriate documentation needed from each political subdivision to assure compliance. The ICR </w:t>
      </w:r>
      <w:r w:rsidR="00623814">
        <w:rPr>
          <w:u w:color="000000" w:themeColor="text1"/>
        </w:rPr>
        <w:t>must</w:t>
      </w:r>
      <w:r w:rsidRPr="00DB2C90">
        <w:rPr>
          <w:u w:color="000000" w:themeColor="text1"/>
        </w:rPr>
        <w:t xml:space="preserve"> be provided annually to the Governor, General Assembly</w:t>
      </w:r>
      <w:r w:rsidR="00623814">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sidR="003B705B">
        <w:rPr>
          <w:u w:color="000000" w:themeColor="text1"/>
        </w:rPr>
        <w:tab/>
      </w:r>
      <w:r>
        <w:rPr>
          <w:u w:color="000000" w:themeColor="text1"/>
        </w:rPr>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sidR="003B705B">
        <w:rPr>
          <w:u w:color="000000" w:themeColor="text1"/>
        </w:rPr>
        <w:tab/>
      </w:r>
      <w:r w:rsidRPr="00DB2C90">
        <w:rPr>
          <w:u w:color="000000" w:themeColor="text1"/>
        </w:rPr>
        <w:t>Beginning July 1, 2019</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sidR="003B705B">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sidR="00F86431">
        <w:rPr>
          <w:u w:color="000000" w:themeColor="text1"/>
        </w:rPr>
        <w:noBreakHyphen/>
      </w:r>
      <w:r w:rsidRPr="00DB2C90">
        <w:rPr>
          <w:u w:color="000000" w:themeColor="text1"/>
        </w:rPr>
        <w:t>9</w:t>
      </w:r>
      <w:r w:rsidR="00F86431">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sidR="00F86431">
        <w:rPr>
          <w:u w:color="000000" w:themeColor="text1"/>
        </w:rPr>
        <w:noBreakHyphen/>
      </w:r>
      <w:r w:rsidRPr="00DB2C90">
        <w:rPr>
          <w:u w:color="000000" w:themeColor="text1"/>
        </w:rPr>
        <w:t>13</w:t>
      </w:r>
      <w:r w:rsidR="00F86431">
        <w:rPr>
          <w:u w:color="000000" w:themeColor="text1"/>
        </w:rPr>
        <w:noBreakHyphen/>
      </w:r>
      <w:r w:rsidRPr="00DB2C90">
        <w:rPr>
          <w:u w:color="000000" w:themeColor="text1"/>
        </w:rPr>
        <w:t>170(E) and 23</w:t>
      </w:r>
      <w:r w:rsidR="00F86431">
        <w:rPr>
          <w:u w:color="000000" w:themeColor="text1"/>
        </w:rPr>
        <w:noBreakHyphen/>
      </w:r>
      <w:r w:rsidRPr="00DB2C90">
        <w:rPr>
          <w:u w:color="000000" w:themeColor="text1"/>
        </w:rPr>
        <w:t>3</w:t>
      </w:r>
      <w:r w:rsidR="00F86431">
        <w:rPr>
          <w:u w:color="000000" w:themeColor="text1"/>
        </w:rPr>
        <w:noBreakHyphen/>
      </w:r>
      <w:r w:rsidRPr="00DB2C90">
        <w:rPr>
          <w:u w:color="000000" w:themeColor="text1"/>
        </w:rPr>
        <w:t>1</w:t>
      </w:r>
      <w:r w:rsidR="00D85901">
        <w:rPr>
          <w:u w:color="000000" w:themeColor="text1"/>
        </w:rPr>
        <w:t>1</w:t>
      </w:r>
      <w:r w:rsidRPr="00DB2C90">
        <w:rPr>
          <w:u w:color="000000" w:themeColor="text1"/>
        </w:rPr>
        <w:t xml:space="preserve">00. </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sidR="003B705B">
        <w:rPr>
          <w:u w:color="000000" w:themeColor="text1"/>
        </w:rPr>
        <w:tab/>
      </w:r>
      <w:r>
        <w:rPr>
          <w:u w:color="000000" w:themeColor="text1"/>
        </w:rPr>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00F86431" w:rsidRPr="00F86431">
        <w:rPr>
          <w:u w:color="000000" w:themeColor="text1"/>
        </w:rPr>
        <w:t>‘</w:t>
      </w:r>
      <w:r w:rsidRPr="00DB2C90">
        <w:rPr>
          <w:u w:color="000000" w:themeColor="text1"/>
        </w:rPr>
        <w:t>political subdivision</w:t>
      </w:r>
      <w:r w:rsidR="00F86431" w:rsidRPr="00F86431">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3B705B">
        <w:rPr>
          <w:u w:color="000000" w:themeColor="text1"/>
        </w:rPr>
        <w:tab/>
      </w:r>
      <w:r>
        <w:rPr>
          <w:u w:color="000000" w:themeColor="text1"/>
        </w:rPr>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Pr="00DB2C90"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3B705B">
        <w:rPr>
          <w:u w:color="000000" w:themeColor="text1"/>
        </w:rPr>
        <w:tab/>
      </w:r>
      <w:r>
        <w:rPr>
          <w:u w:color="000000" w:themeColor="text1"/>
        </w:rPr>
        <w:t>2.</w:t>
      </w:r>
      <w:r>
        <w:rPr>
          <w:u w:color="000000" w:themeColor="text1"/>
        </w:rPr>
        <w:tab/>
      </w:r>
      <w:r w:rsidR="00623814">
        <w:rPr>
          <w:u w:color="000000" w:themeColor="text1"/>
        </w:rPr>
        <w:t>If a</w:t>
      </w:r>
      <w:r w:rsidRPr="00DB2C90">
        <w:rPr>
          <w:u w:color="000000" w:themeColor="text1"/>
        </w:rPr>
        <w:t xml:space="preserve"> section, subsection, paragraph, subparagraph, sentence, clause, phrase, or word of this act is for any reason held to be unconstitutional or invalid, </w:t>
      </w:r>
      <w:r w:rsidR="00623814">
        <w:rPr>
          <w:u w:color="000000" w:themeColor="text1"/>
        </w:rPr>
        <w:t>that</w:t>
      </w:r>
      <w:r w:rsidRPr="00DB2C90">
        <w:rPr>
          <w:u w:color="000000" w:themeColor="text1"/>
        </w:rPr>
        <w:t xml:space="preserve"> holding shall not affect the </w:t>
      </w:r>
      <w:r w:rsidRPr="00DB2C90">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of</w:t>
      </w:r>
      <w:r w:rsidR="00623814">
        <w:rPr>
          <w:u w:color="000000" w:themeColor="text1"/>
        </w:rPr>
        <w:t xml:space="preserve"> it</w:t>
      </w:r>
      <w:r w:rsidRPr="00DB2C90">
        <w:rPr>
          <w:u w:color="000000" w:themeColor="text1"/>
        </w:rPr>
        <w:t>, irrespective of the fact that any one or more sections, subsections, paragraphs, subparagraphs, sentences, clauses, phrases, or words of</w:t>
      </w:r>
      <w:r w:rsidR="00623814">
        <w:rPr>
          <w:u w:color="000000" w:themeColor="text1"/>
        </w:rPr>
        <w:t xml:space="preserve"> it</w:t>
      </w:r>
      <w:r w:rsidRPr="00DB2C90">
        <w:rPr>
          <w:u w:color="000000" w:themeColor="text1"/>
        </w:rPr>
        <w:t xml:space="preserve"> may be declared to be unconstitutional, invalid, or otherwise ineffective.</w:t>
      </w: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D06D5A" w:rsidRDefault="00F86431" w:rsidP="00D9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631F" w:rsidRDefault="001F631F" w:rsidP="001F631F">
      <w:pPr>
        <w:suppressAutoHyphens/>
      </w:pPr>
    </w:p>
    <w:sectPr w:rsidR="001F631F" w:rsidSect="001F63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5B" w:rsidRDefault="003B705B" w:rsidP="009F0C77">
      <w:r>
        <w:separator/>
      </w:r>
    </w:p>
  </w:endnote>
  <w:endnote w:type="continuationSeparator" w:id="0">
    <w:p w:rsidR="003B705B" w:rsidRDefault="003B7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035B70-D5C2-4631-8630-D21551CD1DAE}"/>
    <w:embedBold r:id="rId2" w:fontKey="{32624C36-6ABB-4634-9402-017ECE8390CD}"/>
  </w:font>
  <w:font w:name="Calibri">
    <w:panose1 w:val="020F0502020204030204"/>
    <w:charset w:val="00"/>
    <w:family w:val="swiss"/>
    <w:pitch w:val="variable"/>
    <w:sig w:usb0="E00002FF" w:usb1="4000ACFF" w:usb2="00000001" w:usb3="00000000" w:csb0="0000019F" w:csb1="00000000"/>
    <w:embedRegular r:id="rId3" w:fontKey="{BAED8FFF-CB38-43AE-A82B-C3B9CC0B49D6}"/>
  </w:font>
  <w:font w:name="Segoe UI">
    <w:panose1 w:val="020B0502040204020203"/>
    <w:charset w:val="00"/>
    <w:family w:val="swiss"/>
    <w:pitch w:val="variable"/>
    <w:sig w:usb0="E10022FF" w:usb1="C000E47F" w:usb2="00000029" w:usb3="00000000" w:csb0="000001DF" w:csb1="00000000"/>
    <w:embedRegular r:id="rId4" w:fontKey="{719FC38A-5D28-4F6C-8689-84B58D44C3D6}"/>
  </w:font>
  <w:font w:name="Cambria">
    <w:panose1 w:val="02040503050406030204"/>
    <w:charset w:val="00"/>
    <w:family w:val="roman"/>
    <w:pitch w:val="variable"/>
    <w:sig w:usb0="E00002FF" w:usb1="400004FF" w:usb2="00000000" w:usb3="00000000" w:csb0="0000019F" w:csb1="00000000"/>
    <w:embedRegular r:id="rId5" w:fontKey="{18DA74E2-30E6-45EA-9E7E-8D9BF605A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5A" w:rsidRPr="001F631F" w:rsidRDefault="001F631F" w:rsidP="001F631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5B" w:rsidRDefault="003B705B" w:rsidP="009F0C77">
      <w:r>
        <w:separator/>
      </w:r>
    </w:p>
  </w:footnote>
  <w:footnote w:type="continuationSeparator" w:id="0">
    <w:p w:rsidR="003B705B" w:rsidRDefault="003B7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8ZW18"/>
    <w:docVar w:name="CoverBillType" w:val="b"/>
    <w:docVar w:name="DocPath" w:val="L:\Council\bills\GGS\22028ZW18.DOCX"/>
    <w:docVar w:name="dvBillNumber" w:val="4496"/>
    <w:docVar w:name="dvBillNumberPrefix" w:val="H. "/>
    <w:docVar w:name="dvOriginalBody" w:val="House"/>
    <w:docVar w:name="dvSteno" w:val="GGS"/>
    <w:docVar w:name="NameofBody" w:val="h"/>
    <w:docVar w:name="vGroup2" w:val="Council"/>
  </w:docVars>
  <w:rsids>
    <w:rsidRoot w:val="00D064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31F"/>
    <w:rsid w:val="00205238"/>
    <w:rsid w:val="002321B6"/>
    <w:rsid w:val="00250967"/>
    <w:rsid w:val="002543C8"/>
    <w:rsid w:val="0025541D"/>
    <w:rsid w:val="00284AAE"/>
    <w:rsid w:val="002E5912"/>
    <w:rsid w:val="00301B21"/>
    <w:rsid w:val="00305464"/>
    <w:rsid w:val="00325348"/>
    <w:rsid w:val="0032732C"/>
    <w:rsid w:val="00336AD0"/>
    <w:rsid w:val="0037079A"/>
    <w:rsid w:val="003B705B"/>
    <w:rsid w:val="003C4DAB"/>
    <w:rsid w:val="003D01E8"/>
    <w:rsid w:val="003E5288"/>
    <w:rsid w:val="003F6D79"/>
    <w:rsid w:val="0041760A"/>
    <w:rsid w:val="00417C01"/>
    <w:rsid w:val="004403BD"/>
    <w:rsid w:val="00461441"/>
    <w:rsid w:val="004809EE"/>
    <w:rsid w:val="004E3EC5"/>
    <w:rsid w:val="004E7D54"/>
    <w:rsid w:val="004F2114"/>
    <w:rsid w:val="005273C6"/>
    <w:rsid w:val="00530A69"/>
    <w:rsid w:val="00545593"/>
    <w:rsid w:val="00556EBF"/>
    <w:rsid w:val="00577C6C"/>
    <w:rsid w:val="005A62FE"/>
    <w:rsid w:val="005C2FE2"/>
    <w:rsid w:val="005E089D"/>
    <w:rsid w:val="005E2BC9"/>
    <w:rsid w:val="00605102"/>
    <w:rsid w:val="006215AA"/>
    <w:rsid w:val="0062381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03CD"/>
    <w:rsid w:val="00BE3C22"/>
    <w:rsid w:val="00C0345E"/>
    <w:rsid w:val="00C31C95"/>
    <w:rsid w:val="00C3483A"/>
    <w:rsid w:val="00C74E9D"/>
    <w:rsid w:val="00C826DD"/>
    <w:rsid w:val="00C82FD3"/>
    <w:rsid w:val="00C92819"/>
    <w:rsid w:val="00CC6B7B"/>
    <w:rsid w:val="00CD2089"/>
    <w:rsid w:val="00D064AD"/>
    <w:rsid w:val="00D06D5A"/>
    <w:rsid w:val="00D73A67"/>
    <w:rsid w:val="00D77D1A"/>
    <w:rsid w:val="00D85901"/>
    <w:rsid w:val="00D90147"/>
    <w:rsid w:val="00D95F9A"/>
    <w:rsid w:val="00D970A9"/>
    <w:rsid w:val="00DF3845"/>
    <w:rsid w:val="00DF64E4"/>
    <w:rsid w:val="00E41911"/>
    <w:rsid w:val="00E44B57"/>
    <w:rsid w:val="00E92EEF"/>
    <w:rsid w:val="00EF2368"/>
    <w:rsid w:val="00F24442"/>
    <w:rsid w:val="00F50AE3"/>
    <w:rsid w:val="00F655B7"/>
    <w:rsid w:val="00F656BA"/>
    <w:rsid w:val="00F65C33"/>
    <w:rsid w:val="00F67CF1"/>
    <w:rsid w:val="00F728AA"/>
    <w:rsid w:val="00F840F0"/>
    <w:rsid w:val="00F864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1B478-2227-4B34-A350-BF3307F5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D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A46F2-82B0-45D8-84C8-CF512DAD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660</Words>
  <Characters>3639</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4496 Text of Previous Version (Dec. 13, 2017) - South Carolina Legislature Online</dc:title>
  <dc:creator>GloriaShackelford</dc:creator>
  <cp:lastModifiedBy>S Volk</cp:lastModifiedBy>
  <cp:revision>2</cp:revision>
  <cp:lastPrinted>2017-12-13T15:11:00Z</cp:lastPrinted>
  <dcterms:created xsi:type="dcterms:W3CDTF">2017-12-13T21:19:00Z</dcterms:created>
  <dcterms:modified xsi:type="dcterms:W3CDTF">2017-12-13T21:19:00Z</dcterms:modified>
</cp:coreProperties>
</file>