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21FB" w:rsidRDefault="006E21FB"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D6529" w:rsidRDefault="00DD6529"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29" w:rsidRDefault="00DD6529"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29" w:rsidRDefault="00DD6529"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29" w:rsidRDefault="00DD6529"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29" w:rsidRDefault="00DD6529"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6529" w:rsidRDefault="00DD6529" w:rsidP="00DD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2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28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F02"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51B9">
        <w:rPr>
          <w:color w:val="000000" w:themeColor="text1"/>
          <w:u w:color="000000" w:themeColor="text1"/>
        </w:rPr>
        <w:t>TO AMEND SECTION 30</w:t>
      </w:r>
      <w:r w:rsidR="007D4DF2">
        <w:rPr>
          <w:color w:val="000000" w:themeColor="text1"/>
          <w:u w:color="000000" w:themeColor="text1"/>
        </w:rPr>
        <w:noBreakHyphen/>
      </w:r>
      <w:r w:rsidRPr="000651B9">
        <w:rPr>
          <w:color w:val="000000" w:themeColor="text1"/>
          <w:u w:color="000000" w:themeColor="text1"/>
        </w:rPr>
        <w:t>5</w:t>
      </w:r>
      <w:r w:rsidR="007D4DF2">
        <w:rPr>
          <w:color w:val="000000" w:themeColor="text1"/>
          <w:u w:color="000000" w:themeColor="text1"/>
        </w:rPr>
        <w:noBreakHyphen/>
      </w:r>
      <w:r w:rsidRPr="000651B9">
        <w:rPr>
          <w:color w:val="000000" w:themeColor="text1"/>
          <w:u w:color="000000" w:themeColor="text1"/>
        </w:rPr>
        <w:t>35, CODE OF LAWS OF SOUTH CAROLINA, 1976, RELATING TO THE DERIVATION CLAUSE REQUIREMENT ON DEEDS AND MORTGAGES, SO AS TO REQUIRE ALL MORTG</w:t>
      </w:r>
      <w:r w:rsidR="002A4BF3">
        <w:rPr>
          <w:color w:val="000000" w:themeColor="text1"/>
          <w:u w:color="000000" w:themeColor="text1"/>
        </w:rPr>
        <w:t>AGES EXECUTED AFTER JUNE 1, 2018</w:t>
      </w:r>
      <w:r>
        <w:rPr>
          <w:color w:val="000000" w:themeColor="text1"/>
          <w:u w:color="000000" w:themeColor="text1"/>
        </w:rPr>
        <w:t>,</w:t>
      </w:r>
      <w:r w:rsidRPr="000651B9">
        <w:rPr>
          <w:color w:val="000000" w:themeColor="text1"/>
          <w:u w:color="000000" w:themeColor="text1"/>
        </w:rPr>
        <w:t xml:space="preserve"> TO INCLUDE A CLAUSE SETTING FORTH THE NAME OF THE PARTY WHO PREPARED THE MORTGAGE.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2851" w:rsidRDefault="00792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2851" w:rsidRDefault="007928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0F02" w:rsidRPr="000651B9" w:rsidRDefault="00792851"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B0F02" w:rsidRPr="000651B9">
        <w:rPr>
          <w:color w:val="000000" w:themeColor="text1"/>
          <w:u w:color="000000" w:themeColor="text1"/>
        </w:rPr>
        <w:t>Section 30</w:t>
      </w:r>
      <w:r w:rsidR="007D4DF2">
        <w:rPr>
          <w:color w:val="000000" w:themeColor="text1"/>
          <w:u w:color="000000" w:themeColor="text1"/>
        </w:rPr>
        <w:noBreakHyphen/>
      </w:r>
      <w:r w:rsidR="002B0F02" w:rsidRPr="000651B9">
        <w:rPr>
          <w:color w:val="000000" w:themeColor="text1"/>
          <w:u w:color="000000" w:themeColor="text1"/>
        </w:rPr>
        <w:t>5</w:t>
      </w:r>
      <w:r w:rsidR="007D4DF2">
        <w:rPr>
          <w:color w:val="000000" w:themeColor="text1"/>
          <w:u w:color="000000" w:themeColor="text1"/>
        </w:rPr>
        <w:noBreakHyphen/>
      </w:r>
      <w:r w:rsidR="002B0F02" w:rsidRPr="000651B9">
        <w:rPr>
          <w:color w:val="000000" w:themeColor="text1"/>
          <w:u w:color="000000" w:themeColor="text1"/>
        </w:rPr>
        <w:t>35 of the 1976 Code is amended to read:</w:t>
      </w:r>
    </w:p>
    <w:p w:rsidR="002B0F02" w:rsidRPr="000651B9"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B0F02" w:rsidRPr="000651B9"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51B9">
        <w:rPr>
          <w:color w:val="000000" w:themeColor="text1"/>
          <w:u w:color="000000" w:themeColor="text1"/>
        </w:rPr>
        <w:t>“Section 30</w:t>
      </w:r>
      <w:r w:rsidR="007D4DF2">
        <w:rPr>
          <w:color w:val="000000" w:themeColor="text1"/>
          <w:u w:color="000000" w:themeColor="text1"/>
        </w:rPr>
        <w:noBreakHyphen/>
      </w:r>
      <w:r w:rsidRPr="000651B9">
        <w:rPr>
          <w:color w:val="000000" w:themeColor="text1"/>
          <w:u w:color="000000" w:themeColor="text1"/>
        </w:rPr>
        <w:t>5</w:t>
      </w:r>
      <w:r w:rsidR="007D4DF2">
        <w:rPr>
          <w:color w:val="000000" w:themeColor="text1"/>
          <w:u w:color="000000" w:themeColor="text1"/>
        </w:rPr>
        <w:noBreakHyphen/>
      </w:r>
      <w:r w:rsidRPr="000651B9">
        <w:rPr>
          <w:color w:val="000000" w:themeColor="text1"/>
          <w:u w:color="000000" w:themeColor="text1"/>
        </w:rPr>
        <w:t>35.</w:t>
      </w:r>
      <w:r>
        <w:rPr>
          <w:color w:val="000000" w:themeColor="text1"/>
          <w:u w:color="000000" w:themeColor="text1"/>
        </w:rPr>
        <w:tab/>
      </w:r>
      <w:r w:rsidRPr="000651B9">
        <w:rPr>
          <w:color w:val="000000" w:themeColor="text1"/>
          <w:u w:color="000000" w:themeColor="text1"/>
        </w:rPr>
        <w:t>(</w:t>
      </w:r>
      <w:r w:rsidRPr="000651B9">
        <w:rPr>
          <w:strike/>
          <w:color w:val="000000" w:themeColor="text1"/>
          <w:u w:color="000000" w:themeColor="text1"/>
        </w:rPr>
        <w:t>a</w:t>
      </w:r>
      <w:r w:rsidRPr="000651B9">
        <w:rPr>
          <w:color w:val="000000" w:themeColor="text1"/>
          <w:u w:val="single" w:color="000000" w:themeColor="text1"/>
        </w:rPr>
        <w:t>A</w:t>
      </w:r>
      <w:r w:rsidRPr="000651B9">
        <w:rPr>
          <w:color w:val="000000" w:themeColor="text1"/>
          <w:u w:color="000000" w:themeColor="text1"/>
        </w:rPr>
        <w:t>)</w:t>
      </w:r>
      <w:r>
        <w:rPr>
          <w:color w:val="000000" w:themeColor="text1"/>
          <w:u w:color="000000" w:themeColor="text1"/>
        </w:rPr>
        <w:tab/>
      </w:r>
      <w:r w:rsidRPr="000651B9">
        <w:rPr>
          <w:color w:val="000000" w:themeColor="text1"/>
          <w:u w:color="000000" w:themeColor="text1"/>
        </w:rPr>
        <w:t>All deeds conveying an interest in land and all mortgages of real estate executed after July 1, 1976, must include a derivation clause in the property description and there must be inscribed on the deed or mortgage the mailing address of the grantee or mortgagee. When the grantor</w:t>
      </w:r>
      <w:r w:rsidR="007D4DF2" w:rsidRPr="007D4DF2">
        <w:rPr>
          <w:color w:val="000000" w:themeColor="text1"/>
          <w:u w:color="000000" w:themeColor="text1"/>
        </w:rPr>
        <w:t>’</w:t>
      </w:r>
      <w:r w:rsidRPr="000651B9">
        <w:rPr>
          <w:color w:val="000000" w:themeColor="text1"/>
          <w:u w:color="000000" w:themeColor="text1"/>
        </w:rPr>
        <w:t>s or mortgagor</w:t>
      </w:r>
      <w:r w:rsidR="007D4DF2" w:rsidRPr="007D4DF2">
        <w:rPr>
          <w:color w:val="000000" w:themeColor="text1"/>
          <w:u w:color="000000" w:themeColor="text1"/>
        </w:rPr>
        <w:t>’</w:t>
      </w:r>
      <w:r w:rsidRPr="000651B9">
        <w:rPr>
          <w:color w:val="000000" w:themeColor="text1"/>
          <w:u w:color="000000" w:themeColor="text1"/>
        </w:rPr>
        <w:t>s title was acquired by deed, the derivation clause must include the name of the grantor and the recording date of that deed. However, when the deed of derivation has been simultaneously executed and delivered and has not then been recorded it is sufficient to set forth in the deed or mortgage the name of the grantor of the deed of derivation and its date and that it is to be recorded. When the grantor</w:t>
      </w:r>
      <w:r w:rsidR="007D4DF2" w:rsidRPr="007D4DF2">
        <w:rPr>
          <w:color w:val="000000" w:themeColor="text1"/>
          <w:u w:color="000000" w:themeColor="text1"/>
        </w:rPr>
        <w:t>’</w:t>
      </w:r>
      <w:r w:rsidRPr="000651B9">
        <w:rPr>
          <w:color w:val="000000" w:themeColor="text1"/>
          <w:u w:color="000000" w:themeColor="text1"/>
        </w:rPr>
        <w:t>s or mortgagor</w:t>
      </w:r>
      <w:r w:rsidR="007D4DF2" w:rsidRPr="007D4DF2">
        <w:rPr>
          <w:color w:val="000000" w:themeColor="text1"/>
          <w:u w:color="000000" w:themeColor="text1"/>
        </w:rPr>
        <w:t>’</w:t>
      </w:r>
      <w:r w:rsidRPr="000651B9">
        <w:rPr>
          <w:color w:val="000000" w:themeColor="text1"/>
          <w:u w:color="000000" w:themeColor="text1"/>
        </w:rPr>
        <w:t>s title was obtained by inheritance or devise, the derivation clause must include the name of the person from whom the title was acquired, the approximate date of acquisition, and, in the case of property acquired under a probated will or administered estate, the probate court in which such estate was filed. However, a derivation clause is not required on a deed or mortgage of property devoted to a utility or railroad purpose of any private or public utility or railroad. Further, a derivation clause is not required on a quitclaim or non</w:t>
      </w:r>
      <w:r w:rsidR="007D4DF2">
        <w:rPr>
          <w:color w:val="000000" w:themeColor="text1"/>
          <w:u w:color="000000" w:themeColor="text1"/>
        </w:rPr>
        <w:noBreakHyphen/>
      </w:r>
      <w:r w:rsidRPr="000651B9">
        <w:rPr>
          <w:color w:val="000000" w:themeColor="text1"/>
          <w:u w:color="000000" w:themeColor="text1"/>
        </w:rPr>
        <w:t>warranty deed of real property.</w:t>
      </w:r>
    </w:p>
    <w:p w:rsidR="002B0F02" w:rsidRPr="000651B9"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2728D">
        <w:rPr>
          <w:color w:val="000000" w:themeColor="text1"/>
          <w:u w:color="000000" w:themeColor="text1"/>
        </w:rPr>
        <w:lastRenderedPageBreak/>
        <w:tab/>
      </w:r>
      <w:r>
        <w:rPr>
          <w:color w:val="000000" w:themeColor="text1"/>
          <w:u w:val="single" w:color="000000" w:themeColor="text1"/>
        </w:rPr>
        <w:t>All deeds or mortgages of real estate executed after June 1, 2018, to be recorded must include identifying and contact information of the preparer of the instrument</w:t>
      </w:r>
      <w:r w:rsidRPr="000651B9">
        <w:rPr>
          <w:color w:val="000000" w:themeColor="text1"/>
          <w:u w:val="single" w:color="000000" w:themeColor="text1"/>
        </w:rPr>
        <w:t>.</w:t>
      </w:r>
    </w:p>
    <w:p w:rsidR="002B0F02" w:rsidRPr="000651B9"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51B9">
        <w:rPr>
          <w:color w:val="000000" w:themeColor="text1"/>
          <w:u w:color="000000" w:themeColor="text1"/>
        </w:rPr>
        <w:t>(</w:t>
      </w:r>
      <w:r w:rsidRPr="000651B9">
        <w:rPr>
          <w:strike/>
          <w:color w:val="000000" w:themeColor="text1"/>
          <w:u w:color="000000" w:themeColor="text1"/>
        </w:rPr>
        <w:t>b</w:t>
      </w:r>
      <w:r w:rsidRPr="000651B9">
        <w:rPr>
          <w:color w:val="000000" w:themeColor="text1"/>
          <w:u w:val="single" w:color="000000" w:themeColor="text1"/>
        </w:rPr>
        <w:t>B</w:t>
      </w:r>
      <w:r w:rsidRPr="000651B9">
        <w:rPr>
          <w:color w:val="000000" w:themeColor="text1"/>
          <w:u w:color="000000" w:themeColor="text1"/>
        </w:rPr>
        <w:t>)</w:t>
      </w:r>
      <w:r>
        <w:rPr>
          <w:color w:val="000000" w:themeColor="text1"/>
          <w:u w:color="000000" w:themeColor="text1"/>
        </w:rPr>
        <w:tab/>
      </w:r>
      <w:r w:rsidRPr="000651B9">
        <w:rPr>
          <w:color w:val="000000" w:themeColor="text1"/>
          <w:u w:color="000000" w:themeColor="text1"/>
        </w:rPr>
        <w:t xml:space="preserve">A clerk of court or register of deeds </w:t>
      </w:r>
      <w:r w:rsidRPr="000651B9">
        <w:rPr>
          <w:strike/>
          <w:color w:val="000000" w:themeColor="text1"/>
          <w:u w:color="000000" w:themeColor="text1"/>
        </w:rPr>
        <w:t>shall</w:t>
      </w:r>
      <w:r w:rsidRPr="000651B9">
        <w:rPr>
          <w:color w:val="000000" w:themeColor="text1"/>
          <w:u w:color="000000" w:themeColor="text1"/>
        </w:rPr>
        <w:t xml:space="preserve"> </w:t>
      </w:r>
      <w:r w:rsidRPr="000651B9">
        <w:rPr>
          <w:color w:val="000000" w:themeColor="text1"/>
          <w:u w:val="single" w:color="000000" w:themeColor="text1"/>
        </w:rPr>
        <w:t>may</w:t>
      </w:r>
      <w:r w:rsidRPr="000651B9">
        <w:rPr>
          <w:color w:val="000000" w:themeColor="text1"/>
          <w:u w:color="000000" w:themeColor="text1"/>
        </w:rPr>
        <w:t xml:space="preserve"> not record any deed or mortgage after July 1, 1976, unless it contains a derivation</w:t>
      </w:r>
      <w:r>
        <w:rPr>
          <w:color w:val="000000" w:themeColor="text1"/>
          <w:u w:color="000000" w:themeColor="text1"/>
        </w:rPr>
        <w:t xml:space="preserve"> </w:t>
      </w:r>
      <w:r>
        <w:rPr>
          <w:color w:val="000000" w:themeColor="text1"/>
          <w:u w:val="single" w:color="000000" w:themeColor="text1"/>
        </w:rPr>
        <w:t>and preparer</w:t>
      </w:r>
      <w:r w:rsidR="007D4DF2" w:rsidRPr="007D4DF2">
        <w:rPr>
          <w:color w:val="000000" w:themeColor="text1"/>
          <w:u w:val="single" w:color="000000" w:themeColor="text1"/>
        </w:rPr>
        <w:t>’</w:t>
      </w:r>
      <w:r>
        <w:rPr>
          <w:color w:val="000000" w:themeColor="text1"/>
          <w:u w:val="single" w:color="000000" w:themeColor="text1"/>
        </w:rPr>
        <w:t>s</w:t>
      </w:r>
      <w:r w:rsidRPr="000651B9">
        <w:rPr>
          <w:color w:val="000000" w:themeColor="text1"/>
          <w:u w:color="000000" w:themeColor="text1"/>
        </w:rPr>
        <w:t xml:space="preserve"> clause as prescribed in subsection (</w:t>
      </w:r>
      <w:r w:rsidRPr="000651B9">
        <w:rPr>
          <w:strike/>
          <w:color w:val="000000" w:themeColor="text1"/>
          <w:u w:color="000000" w:themeColor="text1"/>
        </w:rPr>
        <w:t>a</w:t>
      </w:r>
      <w:r w:rsidRPr="000651B9">
        <w:rPr>
          <w:color w:val="000000" w:themeColor="text1"/>
          <w:u w:color="000000" w:themeColor="text1"/>
        </w:rPr>
        <w:t xml:space="preserve"> </w:t>
      </w:r>
      <w:r w:rsidRPr="000651B9">
        <w:rPr>
          <w:color w:val="000000" w:themeColor="text1"/>
          <w:u w:val="single" w:color="000000" w:themeColor="text1"/>
        </w:rPr>
        <w:t>A</w:t>
      </w:r>
      <w:r w:rsidRPr="000651B9">
        <w:rPr>
          <w:color w:val="000000" w:themeColor="text1"/>
          <w:u w:color="000000" w:themeColor="text1"/>
        </w:rPr>
        <w:t xml:space="preserve">); provided, however, </w:t>
      </w:r>
      <w:r w:rsidRPr="006F208C">
        <w:rPr>
          <w:color w:val="000000" w:themeColor="text1"/>
          <w:u w:color="000000" w:themeColor="text1"/>
        </w:rPr>
        <w:t xml:space="preserve">that </w:t>
      </w:r>
      <w:r w:rsidRPr="006F208C">
        <w:rPr>
          <w:strike/>
          <w:color w:val="000000" w:themeColor="text1"/>
          <w:u w:color="000000" w:themeColor="text1"/>
        </w:rPr>
        <w:t>he may record a deed or mortgage without such clause upon a showing satisfactory to him that the necessary information for such clause was not available</w:t>
      </w:r>
      <w:r>
        <w:rPr>
          <w:color w:val="000000" w:themeColor="text1"/>
          <w:u w:color="000000" w:themeColor="text1"/>
        </w:rPr>
        <w:t xml:space="preserve"> </w:t>
      </w:r>
      <w:r>
        <w:rPr>
          <w:color w:val="000000" w:themeColor="text1"/>
          <w:u w:val="single" w:color="000000" w:themeColor="text1"/>
        </w:rPr>
        <w:t>upon a showing satisfactory to the clerk of court or register of deeds that identifying and contact information of the preparer of the instrument is not available, the clerk of court or register of deeds may record the deed or mortgage</w:t>
      </w:r>
      <w:r w:rsidRPr="000651B9">
        <w:rPr>
          <w:color w:val="000000" w:themeColor="text1"/>
          <w:u w:color="000000" w:themeColor="text1"/>
        </w:rPr>
        <w:t>.</w:t>
      </w:r>
    </w:p>
    <w:p w:rsidR="002B0F02" w:rsidRPr="000651B9"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51B9">
        <w:rPr>
          <w:color w:val="000000" w:themeColor="text1"/>
          <w:u w:color="000000" w:themeColor="text1"/>
        </w:rPr>
        <w:t>(</w:t>
      </w:r>
      <w:r w:rsidRPr="000651B9">
        <w:rPr>
          <w:strike/>
          <w:color w:val="000000" w:themeColor="text1"/>
          <w:u w:color="000000" w:themeColor="text1"/>
        </w:rPr>
        <w:t>c</w:t>
      </w:r>
      <w:r w:rsidRPr="000651B9">
        <w:rPr>
          <w:color w:val="000000" w:themeColor="text1"/>
          <w:u w:val="single" w:color="000000" w:themeColor="text1"/>
        </w:rPr>
        <w:t>C</w:t>
      </w:r>
      <w:r w:rsidRPr="000651B9">
        <w:rPr>
          <w:color w:val="000000" w:themeColor="text1"/>
          <w:u w:color="000000" w:themeColor="text1"/>
        </w:rPr>
        <w:t>)</w:t>
      </w:r>
      <w:r>
        <w:rPr>
          <w:color w:val="000000" w:themeColor="text1"/>
          <w:u w:color="000000" w:themeColor="text1"/>
        </w:rPr>
        <w:tab/>
      </w:r>
      <w:r w:rsidRPr="000651B9">
        <w:rPr>
          <w:color w:val="000000" w:themeColor="text1"/>
          <w:u w:color="000000" w:themeColor="text1"/>
        </w:rPr>
        <w:t xml:space="preserve">The provisions of this section are intended to be regulatory in nature and will not affect the legality, force, effect or record notice of any instrument recorded in violation </w:t>
      </w:r>
      <w:r w:rsidRPr="0052728D">
        <w:rPr>
          <w:strike/>
          <w:color w:val="000000" w:themeColor="text1"/>
          <w:u w:color="000000" w:themeColor="text1"/>
        </w:rPr>
        <w:t>hereof</w:t>
      </w:r>
      <w:r>
        <w:rPr>
          <w:color w:val="000000" w:themeColor="text1"/>
          <w:u w:color="000000" w:themeColor="text1"/>
        </w:rPr>
        <w:t xml:space="preserve"> </w:t>
      </w:r>
      <w:r>
        <w:rPr>
          <w:color w:val="000000" w:themeColor="text1"/>
          <w:u w:val="single" w:color="000000" w:themeColor="text1"/>
        </w:rPr>
        <w:t>of this section</w:t>
      </w:r>
      <w:r w:rsidRPr="000651B9">
        <w:rPr>
          <w:color w:val="000000" w:themeColor="text1"/>
          <w:u w:color="000000" w:themeColor="text1"/>
        </w:rPr>
        <w:t>.”</w:t>
      </w:r>
    </w:p>
    <w:p w:rsidR="002B0F02" w:rsidRPr="000651B9"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2851" w:rsidRDefault="002B0F02" w:rsidP="002B0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651B9">
        <w:rPr>
          <w:color w:val="000000" w:themeColor="text1"/>
          <w:u w:color="000000" w:themeColor="text1"/>
        </w:rPr>
        <w:t>2.</w:t>
      </w:r>
      <w:r>
        <w:rPr>
          <w:color w:val="000000" w:themeColor="text1"/>
          <w:u w:color="000000" w:themeColor="text1"/>
        </w:rPr>
        <w:tab/>
      </w:r>
      <w:r w:rsidRPr="000651B9">
        <w:rPr>
          <w:color w:val="000000" w:themeColor="text1"/>
          <w:u w:color="000000" w:themeColor="text1"/>
        </w:rPr>
        <w:t>This act takes effect upon approval by the Governor.</w:t>
      </w:r>
    </w:p>
    <w:p w:rsidR="0027499B" w:rsidRDefault="007D4DF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21FB" w:rsidRDefault="006E21FB" w:rsidP="006E21FB">
      <w:pPr>
        <w:suppressAutoHyphens/>
      </w:pPr>
    </w:p>
    <w:sectPr w:rsidR="006E21FB" w:rsidSect="006E21F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2851" w:rsidRDefault="00792851" w:rsidP="009F0C77">
      <w:r>
        <w:separator/>
      </w:r>
    </w:p>
  </w:endnote>
  <w:endnote w:type="continuationSeparator" w:id="0">
    <w:p w:rsidR="00792851" w:rsidRDefault="007928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3297BD9-01EE-4D64-8DDC-76335BC8642E}"/>
    <w:embedBold r:id="rId2" w:fontKey="{2E1961AB-ED4C-4F60-9000-A4A7D084EC26}"/>
  </w:font>
  <w:font w:name="Calibri">
    <w:panose1 w:val="020F0502020204030204"/>
    <w:charset w:val="00"/>
    <w:family w:val="swiss"/>
    <w:pitch w:val="variable"/>
    <w:sig w:usb0="E00002FF" w:usb1="4000ACFF" w:usb2="00000001" w:usb3="00000000" w:csb0="0000019F" w:csb1="00000000"/>
    <w:embedRegular r:id="rId3" w:fontKey="{E2CFE477-3AC0-46DE-875D-BF8DCFC2311D}"/>
  </w:font>
  <w:font w:name="Cambria">
    <w:panose1 w:val="02040503050406030204"/>
    <w:charset w:val="00"/>
    <w:family w:val="roman"/>
    <w:pitch w:val="variable"/>
    <w:sig w:usb0="E00002FF" w:usb1="400004FF" w:usb2="00000000" w:usb3="00000000" w:csb0="0000019F" w:csb1="00000000"/>
    <w:embedRegular r:id="rId4" w:fontKey="{80656455-BC47-4CDF-8C66-7A0378D37F6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9B" w:rsidRPr="006E21FB" w:rsidRDefault="006E21FB" w:rsidP="006E21FB">
    <w:pPr>
      <w:pStyle w:val="Footer"/>
      <w:tabs>
        <w:tab w:val="clear" w:pos="4680"/>
        <w:tab w:val="clear" w:pos="9360"/>
        <w:tab w:val="center" w:pos="2995"/>
      </w:tabs>
      <w:spacing w:before="120"/>
    </w:pPr>
    <w:r>
      <w:t>[4520]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2851" w:rsidRDefault="00792851" w:rsidP="009F0C77">
      <w:r>
        <w:separator/>
      </w:r>
    </w:p>
  </w:footnote>
  <w:footnote w:type="continuationSeparator" w:id="0">
    <w:p w:rsidR="00792851" w:rsidRDefault="007928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33CZ18"/>
    <w:docVar w:name="CoverBillType" w:val="b"/>
    <w:docVar w:name="DocPath" w:val="L:\Council\bills\AGM\19233CZ18.DOCX"/>
    <w:docVar w:name="dvBillNumber" w:val="4520"/>
    <w:docVar w:name="dvBillNumberPrefix" w:val="H. "/>
    <w:docVar w:name="dvOriginalBody" w:val="House"/>
    <w:docVar w:name="dvSteno" w:val="AGM"/>
    <w:docVar w:name="NameofBody" w:val="h"/>
    <w:docVar w:name="vGroup2" w:val="Council"/>
  </w:docVars>
  <w:rsids>
    <w:rsidRoot w:val="0079285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7499B"/>
    <w:rsid w:val="00284AAE"/>
    <w:rsid w:val="002A4BF3"/>
    <w:rsid w:val="002B0F0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5D50"/>
    <w:rsid w:val="005273C6"/>
    <w:rsid w:val="00530A69"/>
    <w:rsid w:val="00545593"/>
    <w:rsid w:val="00556EBF"/>
    <w:rsid w:val="00577C6C"/>
    <w:rsid w:val="005A62FE"/>
    <w:rsid w:val="005C2FE2"/>
    <w:rsid w:val="005E2BC9"/>
    <w:rsid w:val="00605102"/>
    <w:rsid w:val="006215AA"/>
    <w:rsid w:val="006913C9"/>
    <w:rsid w:val="0069470D"/>
    <w:rsid w:val="006D58AA"/>
    <w:rsid w:val="006E21FB"/>
    <w:rsid w:val="00734F00"/>
    <w:rsid w:val="00792851"/>
    <w:rsid w:val="007A70AE"/>
    <w:rsid w:val="007D4DF2"/>
    <w:rsid w:val="008362E8"/>
    <w:rsid w:val="0085786E"/>
    <w:rsid w:val="008A1768"/>
    <w:rsid w:val="008A489F"/>
    <w:rsid w:val="008F0F33"/>
    <w:rsid w:val="008F4429"/>
    <w:rsid w:val="0094021A"/>
    <w:rsid w:val="0095100D"/>
    <w:rsid w:val="009B44AF"/>
    <w:rsid w:val="009C6A0B"/>
    <w:rsid w:val="009D48C5"/>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D652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4EFE56-1F12-420D-B41D-91C37A4D1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387D78-7326-4954-87F9-A720E56C2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478</Words>
  <Characters>2311</Characters>
  <Application>Microsoft Office Word</Application>
  <DocSecurity>0</DocSecurity>
  <Lines>60</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4520 Text of Previous Version (Dec. 13, 2017) - South Carolina Legislature Online</dc:title>
  <dc:creator>angiemorgan</dc:creator>
  <cp:lastModifiedBy>S Volk</cp:lastModifiedBy>
  <cp:revision>2</cp:revision>
  <cp:lastPrinted>2017-11-27T18:25:00Z</cp:lastPrinted>
  <dcterms:created xsi:type="dcterms:W3CDTF">2017-12-13T21:56:00Z</dcterms:created>
  <dcterms:modified xsi:type="dcterms:W3CDTF">2017-12-13T21:56:00Z</dcterms:modified>
</cp:coreProperties>
</file>