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E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BB4"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noBreakHyphen/>
        <w:t>2</w:t>
      </w:r>
      <w:r>
        <w:noBreakHyphen/>
        <w:t>507, AS AMENDED, CODE OF LAWS OF SOUTH CAROLINA, 1976, RELATING TO THE REVOCATION OF CERTAIN BENEFICIARY DESIGNATIONS BY DIVORCE, ANNULMENT, OR AN ORDER TERMINATING MARITAL PROPERTY RIGHTS, SO AS TO EXEMPT BENEFICIARY DESIGNATIONS UNDER EMPLOYEE BENEFIT PLANS ADMINISTERED BY THE SOUTH CAROLINA PUBLIC EMPLOYEE BENEFIT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EA9" w:rsidRDefault="0008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EA9" w:rsidRDefault="0008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3D">
        <w:rPr>
          <w:color w:val="000000" w:themeColor="text1"/>
          <w:u w:color="000000" w:themeColor="text1"/>
        </w:rPr>
        <w:t>SECTION</w:t>
      </w:r>
      <w:r w:rsidRPr="00714E3D">
        <w:rPr>
          <w:color w:val="000000" w:themeColor="text1"/>
          <w:u w:color="000000" w:themeColor="text1"/>
        </w:rPr>
        <w:tab/>
        <w:t>1.</w:t>
      </w:r>
      <w:r w:rsidRPr="00714E3D">
        <w:rPr>
          <w:color w:val="000000" w:themeColor="text1"/>
          <w:u w:color="000000" w:themeColor="text1"/>
        </w:rPr>
        <w:tab/>
        <w:t>Section 62</w:t>
      </w:r>
      <w:r>
        <w:rPr>
          <w:color w:val="000000" w:themeColor="text1"/>
          <w:u w:color="000000" w:themeColor="text1"/>
        </w:rPr>
        <w:noBreakHyphen/>
      </w:r>
      <w:r w:rsidRPr="00714E3D">
        <w:rPr>
          <w:color w:val="000000" w:themeColor="text1"/>
          <w:u w:color="000000" w:themeColor="text1"/>
        </w:rPr>
        <w:t>2</w:t>
      </w:r>
      <w:r>
        <w:rPr>
          <w:color w:val="000000" w:themeColor="text1"/>
          <w:u w:color="000000" w:themeColor="text1"/>
        </w:rPr>
        <w:noBreakHyphen/>
      </w:r>
      <w:r w:rsidRPr="00714E3D">
        <w:rPr>
          <w:color w:val="000000" w:themeColor="text1"/>
          <w:u w:color="000000" w:themeColor="text1"/>
        </w:rPr>
        <w:t>507(a)(4) of the 1976 Code, as last amended by Act 100 of 2013, is further amended to read:</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4E3D">
        <w:rPr>
          <w:color w:val="000000" w:themeColor="text1"/>
          <w:u w:color="000000" w:themeColor="text1"/>
        </w:rPr>
        <w:tab/>
      </w:r>
      <w:r w:rsidRPr="00714E3D">
        <w:rPr>
          <w:color w:val="000000" w:themeColor="text1"/>
          <w:u w:color="000000" w:themeColor="text1"/>
        </w:rPr>
        <w:tab/>
        <w:t>“(4)</w:t>
      </w:r>
      <w:r w:rsidRPr="00714E3D">
        <w:rPr>
          <w:color w:val="000000" w:themeColor="text1"/>
          <w:u w:color="000000" w:themeColor="text1"/>
        </w:rPr>
        <w:tab/>
      </w:r>
      <w:r w:rsidRPr="009D4BB4">
        <w:rPr>
          <w:color w:val="000000" w:themeColor="text1"/>
          <w:u w:color="000000" w:themeColor="text1"/>
        </w:rPr>
        <w:t>‘</w:t>
      </w:r>
      <w:r w:rsidRPr="00714E3D">
        <w:rPr>
          <w:color w:val="000000" w:themeColor="text1"/>
          <w:u w:color="000000" w:themeColor="text1"/>
        </w:rPr>
        <w:t>Governing instrument</w:t>
      </w:r>
      <w:r w:rsidRPr="009D4BB4">
        <w:rPr>
          <w:color w:val="000000" w:themeColor="text1"/>
          <w:u w:color="000000" w:themeColor="text1"/>
        </w:rPr>
        <w:t>’</w:t>
      </w:r>
      <w:r w:rsidRPr="00714E3D">
        <w:rPr>
          <w:color w:val="000000" w:themeColor="text1"/>
          <w:u w:color="000000" w:themeColor="text1"/>
        </w:rPr>
        <w:t xml:space="preserve"> means an instrument executed by the divorced individual before the divorce or annulment of the individual</w:t>
      </w:r>
      <w:r w:rsidRPr="009D4BB4">
        <w:rPr>
          <w:color w:val="000000" w:themeColor="text1"/>
          <w:u w:color="000000" w:themeColor="text1"/>
        </w:rPr>
        <w:t>’</w:t>
      </w:r>
      <w:r w:rsidRPr="00714E3D">
        <w:rPr>
          <w:color w:val="000000" w:themeColor="text1"/>
          <w:u w:color="000000" w:themeColor="text1"/>
        </w:rPr>
        <w:t>s marriage to the individual</w:t>
      </w:r>
      <w:r w:rsidRPr="009D4BB4">
        <w:rPr>
          <w:color w:val="000000" w:themeColor="text1"/>
          <w:u w:color="000000" w:themeColor="text1"/>
        </w:rPr>
        <w:t>’</w:t>
      </w:r>
      <w:r w:rsidRPr="00714E3D">
        <w:rPr>
          <w:color w:val="000000" w:themeColor="text1"/>
          <w:u w:color="000000" w:themeColor="text1"/>
        </w:rPr>
        <w:t xml:space="preserve">s former spouse including, but not limited to wills, revocable inter </w:t>
      </w:r>
      <w:proofErr w:type="spellStart"/>
      <w:r w:rsidRPr="00714E3D">
        <w:rPr>
          <w:color w:val="000000" w:themeColor="text1"/>
          <w:u w:color="000000" w:themeColor="text1"/>
        </w:rPr>
        <w:t>vivos</w:t>
      </w:r>
      <w:proofErr w:type="spellEnd"/>
      <w:r w:rsidRPr="00714E3D">
        <w:rPr>
          <w:color w:val="000000" w:themeColor="text1"/>
          <w:u w:color="000000" w:themeColor="text1"/>
        </w:rPr>
        <w:t xml:space="preserve"> trusts, powers of attorney, life insurance beneficiary designations, annuity beneficiary designations, retirement plan beneficiary designations and transfer on death accounts. </w:t>
      </w:r>
      <w:r>
        <w:rPr>
          <w:color w:val="000000" w:themeColor="text1"/>
          <w:u w:color="000000" w:themeColor="text1"/>
        </w:rPr>
        <w:t xml:space="preserve"> </w:t>
      </w:r>
      <w:r w:rsidRPr="009D4BB4">
        <w:rPr>
          <w:color w:val="000000" w:themeColor="text1"/>
          <w:u w:val="single" w:color="000000" w:themeColor="text1"/>
        </w:rPr>
        <w:t>‘</w:t>
      </w:r>
      <w:r w:rsidRPr="00714E3D">
        <w:rPr>
          <w:color w:val="000000" w:themeColor="text1"/>
          <w:u w:val="single" w:color="000000" w:themeColor="text1"/>
        </w:rPr>
        <w:t>Governing instrument</w:t>
      </w:r>
      <w:r w:rsidRPr="009D4BB4">
        <w:rPr>
          <w:color w:val="000000" w:themeColor="text1"/>
          <w:u w:val="single" w:color="000000" w:themeColor="text1"/>
        </w:rPr>
        <w:t>’</w:t>
      </w:r>
      <w:r w:rsidRPr="00714E3D">
        <w:rPr>
          <w:color w:val="000000" w:themeColor="text1"/>
          <w:u w:val="single" w:color="000000" w:themeColor="text1"/>
        </w:rPr>
        <w:t xml:space="preserve"> does not include a beneficiary designation made in connection with the employee benefit plans established pursuant to the provisions of:</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4E3D">
        <w:rPr>
          <w:color w:val="000000" w:themeColor="text1"/>
          <w:u w:color="000000" w:themeColor="text1"/>
        </w:rPr>
        <w:tab/>
      </w:r>
      <w:r w:rsidRPr="00714E3D">
        <w:rPr>
          <w:color w:val="000000" w:themeColor="text1"/>
          <w:u w:color="000000" w:themeColor="text1"/>
        </w:rPr>
        <w:tab/>
      </w:r>
      <w:r w:rsidRPr="00714E3D">
        <w:rPr>
          <w:color w:val="000000" w:themeColor="text1"/>
          <w:u w:color="000000" w:themeColor="text1"/>
        </w:rPr>
        <w:tab/>
      </w:r>
      <w:r w:rsidRPr="00714E3D">
        <w:rPr>
          <w:color w:val="000000" w:themeColor="text1"/>
          <w:u w:val="single" w:color="000000" w:themeColor="text1"/>
        </w:rPr>
        <w:t>(</w:t>
      </w:r>
      <w:proofErr w:type="spellStart"/>
      <w:proofErr w:type="gramStart"/>
      <w:r w:rsidRPr="00714E3D">
        <w:rPr>
          <w:color w:val="000000" w:themeColor="text1"/>
          <w:u w:val="single" w:color="000000" w:themeColor="text1"/>
        </w:rPr>
        <w:t>i</w:t>
      </w:r>
      <w:proofErr w:type="spellEnd"/>
      <w:proofErr w:type="gramEnd"/>
      <w:r w:rsidRPr="00714E3D">
        <w:rPr>
          <w:color w:val="000000" w:themeColor="text1"/>
          <w:u w:val="single" w:color="000000" w:themeColor="text1"/>
        </w:rPr>
        <w:t>)</w:t>
      </w:r>
      <w:r>
        <w:rPr>
          <w:color w:val="000000" w:themeColor="text1"/>
          <w:u w:color="000000" w:themeColor="text1"/>
        </w:rPr>
        <w:tab/>
      </w:r>
      <w:r>
        <w:rPr>
          <w:color w:val="000000" w:themeColor="text1"/>
          <w:u w:color="000000" w:themeColor="text1"/>
        </w:rPr>
        <w:tab/>
      </w:r>
      <w:r w:rsidRPr="00714E3D">
        <w:rPr>
          <w:color w:val="000000" w:themeColor="text1"/>
          <w:u w:val="single" w:color="000000" w:themeColor="text1"/>
        </w:rPr>
        <w:t xml:space="preserve">Article 5, Chapter 11, Title 1; </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4E3D">
        <w:rPr>
          <w:color w:val="000000" w:themeColor="text1"/>
          <w:u w:color="000000" w:themeColor="text1"/>
        </w:rPr>
        <w:tab/>
      </w:r>
      <w:r w:rsidRPr="00714E3D">
        <w:rPr>
          <w:color w:val="000000" w:themeColor="text1"/>
          <w:u w:color="000000" w:themeColor="text1"/>
        </w:rPr>
        <w:tab/>
      </w:r>
      <w:r w:rsidRPr="00714E3D">
        <w:rPr>
          <w:color w:val="000000" w:themeColor="text1"/>
          <w:u w:color="000000" w:themeColor="text1"/>
        </w:rPr>
        <w:tab/>
      </w:r>
      <w:r w:rsidRPr="00714E3D">
        <w:rPr>
          <w:color w:val="000000" w:themeColor="text1"/>
          <w:u w:val="single" w:color="000000" w:themeColor="text1"/>
        </w:rPr>
        <w:t>(ii)</w:t>
      </w:r>
      <w:r w:rsidRPr="009D4BB4">
        <w:rPr>
          <w:color w:val="000000" w:themeColor="text1"/>
          <w:u w:color="000000" w:themeColor="text1"/>
        </w:rPr>
        <w:tab/>
      </w:r>
      <w:r w:rsidRPr="00714E3D">
        <w:rPr>
          <w:color w:val="000000" w:themeColor="text1"/>
          <w:u w:val="single" w:color="000000" w:themeColor="text1"/>
        </w:rPr>
        <w:t>Chapter 23, Title 8; or</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3D">
        <w:rPr>
          <w:color w:val="000000" w:themeColor="text1"/>
          <w:u w:color="000000" w:themeColor="text1"/>
        </w:rPr>
        <w:tab/>
      </w:r>
      <w:r w:rsidRPr="00714E3D">
        <w:rPr>
          <w:color w:val="000000" w:themeColor="text1"/>
          <w:u w:color="000000" w:themeColor="text1"/>
        </w:rPr>
        <w:tab/>
      </w:r>
      <w:r w:rsidRPr="00714E3D">
        <w:rPr>
          <w:color w:val="000000" w:themeColor="text1"/>
          <w:u w:color="000000" w:themeColor="text1"/>
        </w:rPr>
        <w:tab/>
      </w:r>
      <w:r w:rsidRPr="00714E3D">
        <w:rPr>
          <w:color w:val="000000" w:themeColor="text1"/>
          <w:u w:val="single" w:color="000000" w:themeColor="text1"/>
        </w:rPr>
        <w:t>(iii)</w:t>
      </w:r>
      <w:r w:rsidRPr="009D4BB4">
        <w:rPr>
          <w:color w:val="000000" w:themeColor="text1"/>
          <w:u w:color="000000" w:themeColor="text1"/>
        </w:rPr>
        <w:tab/>
      </w:r>
      <w:r w:rsidRPr="00714E3D">
        <w:rPr>
          <w:color w:val="000000" w:themeColor="text1"/>
          <w:u w:val="single" w:color="000000" w:themeColor="text1"/>
        </w:rPr>
        <w:t>Title 9 of the 1976 Code.</w:t>
      </w:r>
      <w:r w:rsidRPr="00714E3D">
        <w:rPr>
          <w:color w:val="000000" w:themeColor="text1"/>
          <w:u w:color="000000" w:themeColor="text1"/>
        </w:rPr>
        <w:t>”</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3D">
        <w:rPr>
          <w:color w:val="000000" w:themeColor="text1"/>
          <w:u w:color="000000" w:themeColor="text1"/>
        </w:rPr>
        <w:t>SECTION</w:t>
      </w:r>
      <w:r w:rsidRPr="00714E3D">
        <w:rPr>
          <w:color w:val="000000" w:themeColor="text1"/>
          <w:u w:color="000000" w:themeColor="text1"/>
        </w:rPr>
        <w:tab/>
        <w:t>2.</w:t>
      </w:r>
      <w:r w:rsidRPr="00714E3D">
        <w:rPr>
          <w:color w:val="000000" w:themeColor="text1"/>
          <w:u w:color="000000" w:themeColor="text1"/>
        </w:rPr>
        <w:tab/>
        <w:t>This act takes effect upon approval by the Governor.</w:t>
      </w:r>
    </w:p>
    <w:p w:rsidR="00A84F51" w:rsidRPr="00991F8B" w:rsidRDefault="009D4BB4" w:rsidP="00A8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A84F51" w:rsidRPr="00991F8B" w:rsidSect="00A84F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EA9" w:rsidRDefault="00080EA9" w:rsidP="009F0C77">
      <w:r>
        <w:separator/>
      </w:r>
    </w:p>
  </w:endnote>
  <w:endnote w:type="continuationSeparator" w:id="0">
    <w:p w:rsidR="00080EA9" w:rsidRDefault="00080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10E70E-3756-4F58-8ACE-3FD54E4D4734}"/>
    <w:embedBold r:id="rId2" w:fontKey="{5E3743C5-6122-40A3-8F8A-1C4E20AA985E}"/>
  </w:font>
  <w:font w:name="Calibri">
    <w:panose1 w:val="020F0502020204030204"/>
    <w:charset w:val="00"/>
    <w:family w:val="swiss"/>
    <w:pitch w:val="variable"/>
    <w:sig w:usb0="E00002FF" w:usb1="4000ACFF" w:usb2="00000001" w:usb3="00000000" w:csb0="0000019F" w:csb1="00000000"/>
    <w:embedRegular r:id="rId3" w:fontKey="{B4F8AB2B-AC73-4BAB-8127-9C7458C9D43E}"/>
  </w:font>
  <w:font w:name="Cambria">
    <w:panose1 w:val="02040503050406030204"/>
    <w:charset w:val="00"/>
    <w:family w:val="roman"/>
    <w:pitch w:val="variable"/>
    <w:sig w:usb0="E00002FF" w:usb1="400004FF" w:usb2="00000000" w:usb3="00000000" w:csb0="0000019F" w:csb1="00000000"/>
    <w:embedRegular r:id="rId4" w:fontKey="{9B46186E-5350-4FBF-AC0B-064230BF5D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A21" w:rsidRPr="00A84F51" w:rsidRDefault="00A84F51" w:rsidP="00A84F51">
    <w:pPr>
      <w:pStyle w:val="Footer"/>
      <w:tabs>
        <w:tab w:val="clear" w:pos="4680"/>
        <w:tab w:val="clear" w:pos="9360"/>
        <w:tab w:val="center" w:pos="2995"/>
      </w:tabs>
      <w:spacing w:before="120"/>
    </w:pPr>
    <w:r>
      <w:t>[4673]</w:t>
    </w:r>
    <w:r>
      <w:tab/>
    </w:r>
    <w:r>
      <w:fldChar w:fldCharType="begin"/>
    </w:r>
    <w:r>
      <w:instrText xml:space="preserve"> PAGE  \* MERGEFORMAT </w:instrText>
    </w:r>
    <w:r>
      <w:fldChar w:fldCharType="separate"/>
    </w:r>
    <w:r w:rsidR="00C11D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EA9" w:rsidRDefault="00080EA9" w:rsidP="009F0C77">
      <w:r>
        <w:separator/>
      </w:r>
    </w:p>
  </w:footnote>
  <w:footnote w:type="continuationSeparator" w:id="0">
    <w:p w:rsidR="00080EA9" w:rsidRDefault="00080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6"/>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5ZW18"/>
    <w:docVar w:name="CoverBillType" w:val="b"/>
    <w:docVar w:name="DocPath" w:val="L:\Council\bills\GGS\22065ZW18.DOCX"/>
    <w:docVar w:name="dvBillNumber" w:val="4673"/>
    <w:docVar w:name="dvBillNumberPrefix" w:val="H. "/>
    <w:docVar w:name="dvOriginalBody" w:val="House"/>
    <w:docVar w:name="dvSteno" w:val="GGS"/>
    <w:docVar w:name="NameofBody" w:val="h"/>
    <w:docVar w:name="vGroup2" w:val="Council"/>
  </w:docVars>
  <w:rsids>
    <w:rsidRoot w:val="00080EA9"/>
    <w:rsid w:val="0000335D"/>
    <w:rsid w:val="00011869"/>
    <w:rsid w:val="00015CD6"/>
    <w:rsid w:val="00080EA9"/>
    <w:rsid w:val="0009024F"/>
    <w:rsid w:val="000B7A6A"/>
    <w:rsid w:val="000C3DF4"/>
    <w:rsid w:val="000E0100"/>
    <w:rsid w:val="000E1785"/>
    <w:rsid w:val="000F40FA"/>
    <w:rsid w:val="001035F1"/>
    <w:rsid w:val="0010776B"/>
    <w:rsid w:val="00133E66"/>
    <w:rsid w:val="001435A3"/>
    <w:rsid w:val="00146ED3"/>
    <w:rsid w:val="00151044"/>
    <w:rsid w:val="00177AF1"/>
    <w:rsid w:val="001D08F2"/>
    <w:rsid w:val="001D2A58"/>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3A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7BC"/>
    <w:rsid w:val="005A62FE"/>
    <w:rsid w:val="005C2FE2"/>
    <w:rsid w:val="005D7609"/>
    <w:rsid w:val="005E2BC9"/>
    <w:rsid w:val="00605102"/>
    <w:rsid w:val="006215AA"/>
    <w:rsid w:val="0068235D"/>
    <w:rsid w:val="006913C9"/>
    <w:rsid w:val="0069470D"/>
    <w:rsid w:val="006D58AA"/>
    <w:rsid w:val="00734F00"/>
    <w:rsid w:val="007A70AE"/>
    <w:rsid w:val="008362E8"/>
    <w:rsid w:val="0085786E"/>
    <w:rsid w:val="008A1768"/>
    <w:rsid w:val="008A489F"/>
    <w:rsid w:val="008F0F33"/>
    <w:rsid w:val="008F4429"/>
    <w:rsid w:val="0094021A"/>
    <w:rsid w:val="00991F8B"/>
    <w:rsid w:val="009B44AF"/>
    <w:rsid w:val="009C6A0B"/>
    <w:rsid w:val="009D4BB4"/>
    <w:rsid w:val="009F0C77"/>
    <w:rsid w:val="009F4DD1"/>
    <w:rsid w:val="00A02543"/>
    <w:rsid w:val="00A41684"/>
    <w:rsid w:val="00A64E80"/>
    <w:rsid w:val="00A72BCD"/>
    <w:rsid w:val="00A741D9"/>
    <w:rsid w:val="00A833AB"/>
    <w:rsid w:val="00A84F51"/>
    <w:rsid w:val="00A9741D"/>
    <w:rsid w:val="00AC34A2"/>
    <w:rsid w:val="00AD1C9A"/>
    <w:rsid w:val="00AD4B17"/>
    <w:rsid w:val="00B412D4"/>
    <w:rsid w:val="00BB1A21"/>
    <w:rsid w:val="00BE3C22"/>
    <w:rsid w:val="00C0345E"/>
    <w:rsid w:val="00C11D18"/>
    <w:rsid w:val="00C31C95"/>
    <w:rsid w:val="00C3483A"/>
    <w:rsid w:val="00C74E9D"/>
    <w:rsid w:val="00C826DD"/>
    <w:rsid w:val="00C82FD3"/>
    <w:rsid w:val="00C92819"/>
    <w:rsid w:val="00CC6B7B"/>
    <w:rsid w:val="00CD2089"/>
    <w:rsid w:val="00D73A67"/>
    <w:rsid w:val="00D970A9"/>
    <w:rsid w:val="00DF3845"/>
    <w:rsid w:val="00E41911"/>
    <w:rsid w:val="00E44B57"/>
    <w:rsid w:val="00E92B01"/>
    <w:rsid w:val="00E92EEF"/>
    <w:rsid w:val="00EF2368"/>
    <w:rsid w:val="00F24442"/>
    <w:rsid w:val="00F50AE3"/>
    <w:rsid w:val="00F655B7"/>
    <w:rsid w:val="00F656BA"/>
    <w:rsid w:val="00F67CF1"/>
    <w:rsid w:val="00F728AA"/>
    <w:rsid w:val="00F840F0"/>
    <w:rsid w:val="00FB0D0D"/>
    <w:rsid w:val="00FB33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6F4AB-6F32-45A8-B608-BA180386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4E8DA-D646-4641-BFEF-1A0E7BB80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51EFA1BA.dotm</Template>
  <TotalTime>0</TotalTime>
  <Pages>1</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4673 Text of Previous Version (Jan. 24, 2018) - South Carolina Legislature Online</dc:title>
  <dc:creator>GloriaShackelford</dc:creator>
  <cp:lastModifiedBy>Stephanie Doherty</cp:lastModifiedBy>
  <cp:revision>3</cp:revision>
  <cp:lastPrinted>2018-01-23T16:01:00Z</cp:lastPrinted>
  <dcterms:created xsi:type="dcterms:W3CDTF">2018-01-24T19:38:00Z</dcterms:created>
  <dcterms:modified xsi:type="dcterms:W3CDTF">2018-01-25T19:21:00Z</dcterms:modified>
</cp:coreProperties>
</file>