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E8D" w:rsidRDefault="00471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71E8D" w:rsidRDefault="00471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471E8D" w:rsidRDefault="00471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8D" w:rsidRPr="00471E8D" w:rsidRDefault="00471E8D" w:rsidP="00471E8D">
      <w:pPr>
        <w:tabs>
          <w:tab w:val="right" w:pos="5933"/>
        </w:tabs>
        <w:suppressAutoHyphens/>
      </w:pPr>
      <w:r>
        <w:tab/>
      </w:r>
      <w:r>
        <w:rPr>
          <w:b/>
          <w:sz w:val="36"/>
        </w:rPr>
        <w:t>H. 4688</w:t>
      </w:r>
    </w:p>
    <w:p w:rsidR="00471E8D" w:rsidRDefault="00471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8D" w:rsidRDefault="00471E8D"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Crosby, Daning, Knight and Brawley</w:t>
      </w:r>
    </w:p>
    <w:p w:rsidR="00471E8D" w:rsidRDefault="00471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8D" w:rsidRDefault="004801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r w:rsidR="00471E8D">
        <w:t>.</w:t>
      </w:r>
    </w:p>
    <w:p w:rsidR="00471E8D" w:rsidRDefault="00471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471E8D" w:rsidRPr="00471E8D" w:rsidRDefault="00471E8D"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1E8D" w:rsidRDefault="00471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8D" w:rsidRDefault="00471E8D"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71E8D" w:rsidRPr="00471E8D" w:rsidRDefault="00471E8D"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71E8D" w:rsidRDefault="00471E8D"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4688) </w:t>
      </w:r>
    </w:p>
    <w:p w:rsidR="00471E8D" w:rsidRDefault="00471E8D"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raise the awareness of the Bradley Blake Foundation surrounding the issue of gun violence and to declare the month of June 2018 “Gun Violence Awareness Month”., etc., respectfully</w:t>
      </w:r>
    </w:p>
    <w:p w:rsidR="00471E8D" w:rsidRPr="00471E8D" w:rsidRDefault="00471E8D"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71E8D" w:rsidRDefault="00471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71E8D" w:rsidRDefault="00471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8D" w:rsidRDefault="00471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71E8D" w:rsidRPr="00471E8D" w:rsidRDefault="00471E8D"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1E8D" w:rsidRDefault="00471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1E8D" w:rsidSect="00471E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28CF" w:rsidRDefault="009E28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2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65E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4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RAISE THE AWARENESS OF THE BRADLEY BLAKE FOUNDATION SURROUNDING THE ISSUE OF GUN VIOLENCE AND TO DECLARE THE MONTH OF JUNE 2018 “GUN VIOLENCE AWARENESS MONTH”.</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40C8" w:rsidRDefault="00A565EB"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B940C8">
        <w:rPr>
          <w:color w:val="000000" w:themeColor="text1"/>
        </w:rPr>
        <w:t>according to data from the Centers for Disease Control and Prevention, approximately 81,300 nonfatal injuries and 31,672 deaths involving guns occur every year. This works out to about three hundred eight shootings and eighty</w:t>
      </w:r>
      <w:r w:rsidR="00B940C8">
        <w:rPr>
          <w:color w:val="000000" w:themeColor="text1"/>
        </w:rPr>
        <w:noBreakHyphen/>
        <w:t>six deaths every day; and</w:t>
      </w: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guns are the most common weapon used in domestic violence against women, and access to firearms increases the risk of homicide by more than five times; and</w:t>
      </w: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it is imperative that there be greater public awareness of this serious issue, and more must be done to increase activity at the local, state, and national levels; and</w:t>
      </w: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various options are open to this State in dealing with gun violence, one of the most effective being the utilization of a public</w:t>
      </w:r>
      <w:r>
        <w:rPr>
          <w:color w:val="000000" w:themeColor="text1"/>
        </w:rPr>
        <w:noBreakHyphen/>
        <w:t>health approach. Public</w:t>
      </w:r>
      <w:r>
        <w:rPr>
          <w:color w:val="000000" w:themeColor="text1"/>
        </w:rPr>
        <w:noBreakHyphen/>
        <w:t>health programs have dramatically reduced lung cancer by preventing smoking. Automobile accidents are curtailed by traffic regulations, safer cars, and driver training. Real violence prevention cannot wait until there is a gunman at the door but must start before problems escalate into violence. For example, there are numerous controlled studies demonstrating that school</w:t>
      </w:r>
      <w:r>
        <w:rPr>
          <w:color w:val="000000" w:themeColor="text1"/>
        </w:rPr>
        <w:noBreakHyphen/>
        <w:t>based counseling and violence</w:t>
      </w:r>
      <w:r>
        <w:rPr>
          <w:color w:val="000000" w:themeColor="text1"/>
        </w:rPr>
        <w:noBreakHyphen/>
        <w:t>prevention programs are effective at teaching students how to resolve conflicts and problems without resorting to violence. Prevention must begin early to be most effective; and</w:t>
      </w: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lastRenderedPageBreak/>
        <w:t>Whereas, this resolution, the first of its kind in South Carolina, will inspire a necessary discussion in our community on how we can harness our resources to reduce gun violence and improve our state</w:t>
      </w:r>
      <w:r w:rsidRPr="00B940C8">
        <w:rPr>
          <w:color w:val="000000" w:themeColor="text1"/>
        </w:rPr>
        <w:t>’</w:t>
      </w:r>
      <w:r>
        <w:rPr>
          <w:color w:val="000000" w:themeColor="text1"/>
        </w:rPr>
        <w:t xml:space="preserve">s programs in prevention, intervention, education, and outreach. </w:t>
      </w:r>
      <w:r>
        <w:t xml:space="preserve">Now, therefore, </w:t>
      </w: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940C8" w:rsidRDefault="00B940C8"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5EB" w:rsidRDefault="00B94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General Assembly, by this resolution, </w:t>
      </w:r>
      <w:r>
        <w:t>raise the awareness of the Bradley Blake Foundation surrounding the issue of gun violence and declare the month of June 2018 “Gun Violence Awareness Month”.</w:t>
      </w:r>
    </w:p>
    <w:p w:rsidR="00011282" w:rsidRDefault="00B940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0830" w:rsidRDefault="00690830" w:rsidP="00690830">
      <w:pPr>
        <w:suppressAutoHyphens/>
      </w:pPr>
    </w:p>
    <w:sectPr w:rsidR="00690830" w:rsidSect="00471E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5EB" w:rsidRDefault="00A565EB" w:rsidP="009F0C77">
      <w:r>
        <w:separator/>
      </w:r>
    </w:p>
  </w:endnote>
  <w:endnote w:type="continuationSeparator" w:id="0">
    <w:p w:rsidR="00A565EB" w:rsidRDefault="00A565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04C541-B748-4ECD-8CB6-426A50AA0DB7}"/>
    <w:embedBold r:id="rId2" w:fontKey="{31DC3B3F-C072-424B-A583-5D1B0F541516}"/>
  </w:font>
  <w:font w:name="Calibri">
    <w:panose1 w:val="020F0502020204030204"/>
    <w:charset w:val="00"/>
    <w:family w:val="swiss"/>
    <w:pitch w:val="variable"/>
    <w:sig w:usb0="E00002FF" w:usb1="4000ACFF" w:usb2="00000001" w:usb3="00000000" w:csb0="0000019F" w:csb1="00000000"/>
    <w:embedRegular r:id="rId3" w:fontKey="{0959CEDE-3443-4B61-BD5D-6E78A50B6B1E}"/>
  </w:font>
  <w:font w:name="Segoe UI">
    <w:panose1 w:val="020B0502040204020203"/>
    <w:charset w:val="00"/>
    <w:family w:val="swiss"/>
    <w:pitch w:val="variable"/>
    <w:sig w:usb0="E10022FF" w:usb1="C000E47F" w:usb2="00000029" w:usb3="00000000" w:csb0="000001DF" w:csb1="00000000"/>
    <w:embedRegular r:id="rId4" w:fontKey="{B68CC12F-931E-4022-B410-A58095B4A344}"/>
  </w:font>
  <w:font w:name="Cambria">
    <w:panose1 w:val="02040503050406030204"/>
    <w:charset w:val="00"/>
    <w:family w:val="roman"/>
    <w:pitch w:val="variable"/>
    <w:sig w:usb0="E00002FF" w:usb1="400004FF" w:usb2="00000000" w:usb3="00000000" w:csb0="0000019F" w:csb1="00000000"/>
    <w:embedRegular r:id="rId5" w:fontKey="{A3F901EB-A379-492D-8E50-4721D2B427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282" w:rsidRPr="009E28CF" w:rsidRDefault="009E28CF" w:rsidP="009E28CF">
    <w:pPr>
      <w:pStyle w:val="Footer"/>
      <w:tabs>
        <w:tab w:val="clear" w:pos="4680"/>
        <w:tab w:val="clear" w:pos="9360"/>
        <w:tab w:val="center" w:pos="2995"/>
      </w:tabs>
      <w:spacing w:before="120"/>
    </w:pPr>
    <w:r>
      <w:t>[4688</w:t>
    </w:r>
    <w:r w:rsidR="00471E8D">
      <w:t>-</w:t>
    </w:r>
    <w:r w:rsidR="00471E8D">
      <w:fldChar w:fldCharType="begin"/>
    </w:r>
    <w:r w:rsidR="00471E8D">
      <w:instrText xml:space="preserve"> PAGE  \* MERGEFORMAT </w:instrText>
    </w:r>
    <w:r w:rsidR="00471E8D">
      <w:fldChar w:fldCharType="separate"/>
    </w:r>
    <w:r w:rsidR="00E11E93">
      <w:rPr>
        <w:noProof/>
      </w:rPr>
      <w:t>1</w:t>
    </w:r>
    <w:r w:rsidR="00471E8D">
      <w:fldChar w:fldCharType="end"/>
    </w:r>
    <w:r w:rsidR="00471E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8D" w:rsidRPr="009E28CF" w:rsidRDefault="00471E8D" w:rsidP="009E28CF">
    <w:pPr>
      <w:pStyle w:val="Footer"/>
      <w:tabs>
        <w:tab w:val="clear" w:pos="4680"/>
        <w:tab w:val="clear" w:pos="9360"/>
        <w:tab w:val="center" w:pos="2995"/>
      </w:tabs>
      <w:spacing w:before="120"/>
    </w:pPr>
    <w:r>
      <w:t>[4688]</w:t>
    </w:r>
    <w:r>
      <w:tab/>
    </w:r>
    <w:r>
      <w:fldChar w:fldCharType="begin"/>
    </w:r>
    <w:r>
      <w:instrText xml:space="preserve"> PAGE  \* MERGEFORMAT </w:instrText>
    </w:r>
    <w:r>
      <w:fldChar w:fldCharType="separate"/>
    </w:r>
    <w:r w:rsidR="006908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5EB" w:rsidRDefault="00A565EB" w:rsidP="009F0C77">
      <w:r>
        <w:separator/>
      </w:r>
    </w:p>
  </w:footnote>
  <w:footnote w:type="continuationSeparator" w:id="0">
    <w:p w:rsidR="00A565EB" w:rsidRDefault="00A565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19CM18"/>
    <w:docVar w:name="CoverBillType" w:val="c"/>
    <w:docVar w:name="DocPath" w:val="L:\Council\bills\GT\5419CM18.DOCX"/>
    <w:docVar w:name="dvBillNumber" w:val="4688"/>
    <w:docVar w:name="dvBillNumberPrefix" w:val="H. "/>
    <w:docVar w:name="dvOriginalBody" w:val="House"/>
    <w:docVar w:name="dvSteno" w:val="GT"/>
    <w:docVar w:name="NameofBody" w:val="h"/>
    <w:docVar w:name="vGroup2" w:val="Council"/>
  </w:docVars>
  <w:rsids>
    <w:rsidRoot w:val="00A565EB"/>
    <w:rsid w:val="0001128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4D54"/>
    <w:rsid w:val="003C4DAB"/>
    <w:rsid w:val="003D01E8"/>
    <w:rsid w:val="003E5288"/>
    <w:rsid w:val="003F6D79"/>
    <w:rsid w:val="0041760A"/>
    <w:rsid w:val="00417C01"/>
    <w:rsid w:val="004403BD"/>
    <w:rsid w:val="00461441"/>
    <w:rsid w:val="00471E8D"/>
    <w:rsid w:val="004801FC"/>
    <w:rsid w:val="004809EE"/>
    <w:rsid w:val="004E7D54"/>
    <w:rsid w:val="005273C6"/>
    <w:rsid w:val="00530A69"/>
    <w:rsid w:val="00545593"/>
    <w:rsid w:val="00556EBF"/>
    <w:rsid w:val="00577C6C"/>
    <w:rsid w:val="00580567"/>
    <w:rsid w:val="005A62FE"/>
    <w:rsid w:val="005C2FE2"/>
    <w:rsid w:val="005E2BC9"/>
    <w:rsid w:val="00605102"/>
    <w:rsid w:val="006215AA"/>
    <w:rsid w:val="00690830"/>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28CF"/>
    <w:rsid w:val="009F0C77"/>
    <w:rsid w:val="009F4DD1"/>
    <w:rsid w:val="00A02543"/>
    <w:rsid w:val="00A41684"/>
    <w:rsid w:val="00A565EB"/>
    <w:rsid w:val="00A64E80"/>
    <w:rsid w:val="00A72BCD"/>
    <w:rsid w:val="00A741D9"/>
    <w:rsid w:val="00A833AB"/>
    <w:rsid w:val="00A9741D"/>
    <w:rsid w:val="00AC34A2"/>
    <w:rsid w:val="00AD1C9A"/>
    <w:rsid w:val="00AD4B17"/>
    <w:rsid w:val="00B412D4"/>
    <w:rsid w:val="00B940C8"/>
    <w:rsid w:val="00BE3C22"/>
    <w:rsid w:val="00C0345E"/>
    <w:rsid w:val="00C31C95"/>
    <w:rsid w:val="00C3483A"/>
    <w:rsid w:val="00C74E9D"/>
    <w:rsid w:val="00C826DD"/>
    <w:rsid w:val="00C82FD3"/>
    <w:rsid w:val="00C92819"/>
    <w:rsid w:val="00CC6B7B"/>
    <w:rsid w:val="00CD2089"/>
    <w:rsid w:val="00D73A67"/>
    <w:rsid w:val="00D970A9"/>
    <w:rsid w:val="00DF3845"/>
    <w:rsid w:val="00E11E9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4DFF6-596A-497A-B63B-DE97E715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05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5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50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03177-639D-46EF-9BA0-EB6FAED41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20CD7A05.dotm</Template>
  <TotalTime>0</TotalTime>
  <Pages>3</Pages>
  <Words>420</Words>
  <Characters>2303</Characters>
  <Application>Microsoft Office Word</Application>
  <DocSecurity>0</DocSecurity>
  <Lines>79</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4688 Text of Previous Version (Feb. 7, 2018) - South Carolina Legislature Online</dc:title>
  <dc:creator>Gwen Thurmond</dc:creator>
  <cp:lastModifiedBy>Miriam Cook</cp:lastModifiedBy>
  <cp:revision>2</cp:revision>
  <cp:lastPrinted>2018-01-23T19:20:00Z</cp:lastPrinted>
  <dcterms:created xsi:type="dcterms:W3CDTF">2018-02-08T00:28:00Z</dcterms:created>
  <dcterms:modified xsi:type="dcterms:W3CDTF">2018-02-08T00:28:00Z</dcterms:modified>
</cp:coreProperties>
</file>