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10A" w:rsidRDefault="0040410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483F">
        <w:rPr>
          <w:color w:val="000000" w:themeColor="text1"/>
          <w:u w:color="000000" w:themeColor="text1"/>
        </w:rPr>
        <w:t>TO AMEND SECTION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AS AMENDED, CODE OF LAWS OF SOUTH CAROLINA, 1976, RELATING TO PERMITS TO UTILIZE CRITICAL AREAS, SO AS TO AUTHORIZE THE DEPARTMENT OF HEALTH AND ENVIRONMENTAL CONTROL TO ISSUE GENERAL PERMITS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1.</w:t>
      </w:r>
      <w:r>
        <w:rPr>
          <w:color w:val="000000" w:themeColor="text1"/>
          <w:u w:color="000000" w:themeColor="text1"/>
        </w:rPr>
        <w:tab/>
      </w:r>
      <w:r w:rsidRPr="0067483F">
        <w:rPr>
          <w:color w:val="000000" w:themeColor="text1"/>
          <w:u w:color="000000" w:themeColor="text1"/>
        </w:rPr>
        <w:t>Section 4</w:t>
      </w:r>
      <w:r w:rsidR="0051513F">
        <w:rPr>
          <w:color w:val="000000" w:themeColor="text1"/>
          <w:u w:color="000000" w:themeColor="text1"/>
        </w:rPr>
        <w:t>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of the 1976 Code</w:t>
      </w:r>
      <w:r w:rsidR="00F91F08">
        <w:rPr>
          <w:color w:val="000000" w:themeColor="text1"/>
          <w:u w:color="000000" w:themeColor="text1"/>
        </w:rPr>
        <w:t>, as</w:t>
      </w:r>
      <w:r w:rsidR="00B74E2B">
        <w:rPr>
          <w:color w:val="000000" w:themeColor="text1"/>
          <w:u w:color="000000" w:themeColor="text1"/>
        </w:rPr>
        <w:t xml:space="preserve"> last</w:t>
      </w:r>
      <w:r w:rsidR="00F91F08">
        <w:rPr>
          <w:color w:val="000000" w:themeColor="text1"/>
          <w:u w:color="000000" w:themeColor="text1"/>
        </w:rPr>
        <w:t xml:space="preserve"> amended by Act 197 of 2016,</w:t>
      </w:r>
      <w:r w:rsidRPr="0067483F">
        <w:rPr>
          <w:color w:val="000000" w:themeColor="text1"/>
          <w:u w:color="000000" w:themeColor="text1"/>
        </w:rPr>
        <w:t xml:space="preserve"> is</w:t>
      </w:r>
      <w:r w:rsidR="00F91F08">
        <w:rPr>
          <w:color w:val="000000" w:themeColor="text1"/>
          <w:u w:color="000000" w:themeColor="text1"/>
        </w:rPr>
        <w:t xml:space="preserve"> further</w:t>
      </w:r>
      <w:r w:rsidRPr="0067483F">
        <w:rPr>
          <w:color w:val="000000" w:themeColor="text1"/>
          <w:u w:color="000000" w:themeColor="text1"/>
        </w:rPr>
        <w:t xml:space="preserve"> amended by adding an appropriately lettered subsection to read:</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483F">
        <w:rPr>
          <w:color w:val="000000" w:themeColor="text1"/>
          <w:u w:color="000000" w:themeColor="text1"/>
        </w:rPr>
        <w:t>“( )</w:t>
      </w:r>
      <w:r>
        <w:rPr>
          <w:color w:val="000000" w:themeColor="text1"/>
          <w:u w:color="000000" w:themeColor="text1"/>
        </w:rPr>
        <w:tab/>
      </w:r>
      <w:r w:rsidRPr="0067483F">
        <w:rPr>
          <w:color w:val="000000" w:themeColor="text1"/>
          <w:u w:color="000000" w:themeColor="text1"/>
        </w:rPr>
        <w:t>The department, in its discretion, may issue a general permit when the issuance of the general permit would advance the implementation of the goals, policies, and purposes contained in Sections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20, 48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30, and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 xml:space="preserve">280.” </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2DC"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2.</w:t>
      </w:r>
      <w:r>
        <w:rPr>
          <w:color w:val="000000" w:themeColor="text1"/>
          <w:u w:color="000000" w:themeColor="text1"/>
        </w:rPr>
        <w:tab/>
      </w:r>
      <w:r w:rsidRPr="0067483F">
        <w:rPr>
          <w:color w:val="000000" w:themeColor="text1"/>
          <w:u w:color="000000" w:themeColor="text1"/>
        </w:rPr>
        <w:t>This act takes effect upon approval by the Governor.</w:t>
      </w:r>
    </w:p>
    <w:p w:rsidR="007D79A9" w:rsidRDefault="00E177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10A" w:rsidRDefault="0040410A" w:rsidP="0040410A">
      <w:pPr>
        <w:suppressAutoHyphens/>
      </w:pPr>
    </w:p>
    <w:sectPr w:rsidR="0040410A" w:rsidSect="004041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2DC" w:rsidRDefault="00F532DC" w:rsidP="009F0C77">
      <w:r>
        <w:separator/>
      </w:r>
    </w:p>
  </w:endnote>
  <w:endnote w:type="continuationSeparator" w:id="0">
    <w:p w:rsidR="00F532DC" w:rsidRDefault="00F53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381636-1649-4E73-B1E0-478F830F26F8}"/>
    <w:embedBold r:id="rId2" w:fontKey="{0A54467E-1AC1-4EE8-8125-4AE1FEA21103}"/>
  </w:font>
  <w:font w:name="Calibri">
    <w:panose1 w:val="020F0502020204030204"/>
    <w:charset w:val="00"/>
    <w:family w:val="swiss"/>
    <w:pitch w:val="variable"/>
    <w:sig w:usb0="E00002FF" w:usb1="4000ACFF" w:usb2="00000001" w:usb3="00000000" w:csb0="0000019F" w:csb1="00000000"/>
    <w:embedRegular r:id="rId3" w:fontKey="{7EE5AD43-FF84-4D00-84A9-34B279946622}"/>
  </w:font>
  <w:font w:name="Segoe UI">
    <w:panose1 w:val="020B0502040204020203"/>
    <w:charset w:val="00"/>
    <w:family w:val="swiss"/>
    <w:pitch w:val="variable"/>
    <w:sig w:usb0="E10022FF" w:usb1="C000E47F" w:usb2="00000029" w:usb3="00000000" w:csb0="000001DF" w:csb1="00000000"/>
    <w:embedRegular r:id="rId4" w:fontKey="{EE16BB29-7B30-45AD-8005-80CB76DFF186}"/>
  </w:font>
  <w:font w:name="Cambria">
    <w:panose1 w:val="02040503050406030204"/>
    <w:charset w:val="00"/>
    <w:family w:val="roman"/>
    <w:pitch w:val="variable"/>
    <w:sig w:usb0="E00002FF" w:usb1="400004FF" w:usb2="00000000" w:usb3="00000000" w:csb0="0000019F" w:csb1="00000000"/>
    <w:embedRegular r:id="rId5" w:fontKey="{655E2C7D-2253-47FF-BCFE-A29FC6015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9A9" w:rsidRPr="0040410A" w:rsidRDefault="0040410A" w:rsidP="0040410A">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2DC" w:rsidRDefault="00F532DC" w:rsidP="009F0C77">
      <w:r>
        <w:separator/>
      </w:r>
    </w:p>
  </w:footnote>
  <w:footnote w:type="continuationSeparator" w:id="0">
    <w:p w:rsidR="00F532DC" w:rsidRDefault="00F53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9CZ18"/>
    <w:docVar w:name="CoverBillType" w:val="b"/>
    <w:docVar w:name="DocPath" w:val="L:\Council\bills\NBD\11199CZ18.DOCX"/>
    <w:docVar w:name="dvBillNumber" w:val="4704"/>
    <w:docVar w:name="dvBillNumberPrefix" w:val="H. "/>
    <w:docVar w:name="dvOriginalBody" w:val="House"/>
    <w:docVar w:name="dvSteno" w:val="NBD"/>
    <w:docVar w:name="NameofBody" w:val="h"/>
    <w:docVar w:name="vGroup2" w:val="Council"/>
  </w:docVars>
  <w:rsids>
    <w:rsidRoot w:val="00F532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680D"/>
    <w:rsid w:val="003C4DAB"/>
    <w:rsid w:val="003D01E8"/>
    <w:rsid w:val="003E5288"/>
    <w:rsid w:val="003F6D79"/>
    <w:rsid w:val="0040410A"/>
    <w:rsid w:val="0041760A"/>
    <w:rsid w:val="00417C01"/>
    <w:rsid w:val="004403BD"/>
    <w:rsid w:val="00461441"/>
    <w:rsid w:val="004809EE"/>
    <w:rsid w:val="004E7D54"/>
    <w:rsid w:val="0051513F"/>
    <w:rsid w:val="0052371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9A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4E2B"/>
    <w:rsid w:val="00BE3C22"/>
    <w:rsid w:val="00C0345E"/>
    <w:rsid w:val="00C31C95"/>
    <w:rsid w:val="00C3483A"/>
    <w:rsid w:val="00C74E9D"/>
    <w:rsid w:val="00C826DD"/>
    <w:rsid w:val="00C82FD3"/>
    <w:rsid w:val="00C92819"/>
    <w:rsid w:val="00CC6B7B"/>
    <w:rsid w:val="00CD2089"/>
    <w:rsid w:val="00D73A67"/>
    <w:rsid w:val="00D970A9"/>
    <w:rsid w:val="00DF3845"/>
    <w:rsid w:val="00E177D2"/>
    <w:rsid w:val="00E41911"/>
    <w:rsid w:val="00E44B57"/>
    <w:rsid w:val="00E92EEF"/>
    <w:rsid w:val="00EF2368"/>
    <w:rsid w:val="00F24442"/>
    <w:rsid w:val="00F50AE3"/>
    <w:rsid w:val="00F532DC"/>
    <w:rsid w:val="00F655B7"/>
    <w:rsid w:val="00F656BA"/>
    <w:rsid w:val="00F67CF1"/>
    <w:rsid w:val="00F728AA"/>
    <w:rsid w:val="00F80C81"/>
    <w:rsid w:val="00F840F0"/>
    <w:rsid w:val="00F91F0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CE82F-C58A-4A5D-B92E-87C26B99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17B5D-574A-4245-8C95-B91F32BF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129</Words>
  <Characters>666</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4704 Text of Previous Version (Jan. 24, 2018) - South Carolina Legislature Online</dc:title>
  <dc:creator>%USERNAME%</dc:creator>
  <cp:lastModifiedBy>S Volk</cp:lastModifiedBy>
  <cp:revision>2</cp:revision>
  <cp:lastPrinted>2018-01-23T14:44:00Z</cp:lastPrinted>
  <dcterms:created xsi:type="dcterms:W3CDTF">2018-01-24T21:52:00Z</dcterms:created>
  <dcterms:modified xsi:type="dcterms:W3CDTF">2018-01-24T21:52:00Z</dcterms:modified>
</cp:coreProperties>
</file>