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A49" w:rsidRDefault="00587A49"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0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FA0">
        <w:rPr>
          <w:color w:val="000000" w:themeColor="text1"/>
          <w:u w:color="000000" w:themeColor="text1"/>
        </w:rPr>
        <w:t>TO AMEND THE CODE OF LAWS OF SOUTH CAROLINA, 1976, BY ADDING SECTION 38</w:t>
      </w:r>
      <w:r w:rsidR="004724B3">
        <w:rPr>
          <w:color w:val="000000" w:themeColor="text1"/>
          <w:u w:color="000000" w:themeColor="text1"/>
        </w:rPr>
        <w:noBreakHyphen/>
      </w:r>
      <w:r w:rsidRPr="00F46FA0">
        <w:rPr>
          <w:color w:val="000000" w:themeColor="text1"/>
          <w:u w:color="000000" w:themeColor="text1"/>
        </w:rPr>
        <w:t>71</w:t>
      </w:r>
      <w:r w:rsidR="004724B3">
        <w:rPr>
          <w:color w:val="000000" w:themeColor="text1"/>
          <w:u w:color="000000" w:themeColor="text1"/>
        </w:rPr>
        <w:noBreakHyphen/>
      </w:r>
      <w:r w:rsidRPr="00F46FA0">
        <w:rPr>
          <w:color w:val="000000" w:themeColor="text1"/>
          <w:u w:color="000000" w:themeColor="text1"/>
        </w:rPr>
        <w:t xml:space="preserve">42 SO AS TO REQUIRE HEALTH MAINTENANCE ORGANIZATIONS, INDIVIDUAL AND GROUP HEALTH INSURANCE POLICIES AND INSURANCE CONTRACTS ISSUED </w:t>
      </w:r>
      <w:r>
        <w:rPr>
          <w:color w:val="000000" w:themeColor="text1"/>
          <w:u w:color="000000" w:themeColor="text1"/>
        </w:rPr>
        <w:t>BEGINNING</w:t>
      </w:r>
      <w:r w:rsidRPr="00F46FA0">
        <w:rPr>
          <w:color w:val="000000" w:themeColor="text1"/>
          <w:u w:color="000000" w:themeColor="text1"/>
        </w:rPr>
        <w:t xml:space="preserve"> JANUARY 1, 2019</w:t>
      </w:r>
      <w:r>
        <w:rPr>
          <w:color w:val="000000" w:themeColor="text1"/>
          <w:u w:color="000000" w:themeColor="text1"/>
        </w:rPr>
        <w:t>,</w:t>
      </w:r>
      <w:r w:rsidRPr="00F46FA0">
        <w:rPr>
          <w:color w:val="000000" w:themeColor="text1"/>
          <w:u w:color="000000" w:themeColor="text1"/>
        </w:rPr>
        <w:t xml:space="preserve">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4724B3">
        <w:rPr>
          <w:color w:val="000000" w:themeColor="text1"/>
          <w:u w:color="000000" w:themeColor="text1"/>
        </w:rPr>
        <w:noBreakHyphen/>
      </w:r>
      <w:r w:rsidRPr="00F46FA0">
        <w:rPr>
          <w:color w:val="000000" w:themeColor="text1"/>
          <w:u w:color="000000" w:themeColor="text1"/>
        </w:rPr>
        <w:t>11</w:t>
      </w:r>
      <w:r w:rsidR="004724B3">
        <w:rPr>
          <w:color w:val="000000" w:themeColor="text1"/>
          <w:u w:color="000000" w:themeColor="text1"/>
        </w:rPr>
        <w:noBreakHyphen/>
      </w:r>
      <w:r w:rsidRPr="00F46FA0">
        <w:rPr>
          <w:color w:val="000000" w:themeColor="text1"/>
          <w:u w:color="000000" w:themeColor="text1"/>
        </w:rPr>
        <w:t>710, AS AMENDED, RELATING TO THE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SO AS TO REQUIRE THE GROUP HEALTH PLAN COVER CERTAIN TESTS FOR THE EARLY DETECTION OF CARDIOVASCULAR DISEASE.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085" w:rsidRDefault="00992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085" w:rsidRDefault="00992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1.</w:t>
      </w:r>
      <w:r>
        <w:rPr>
          <w:color w:val="000000" w:themeColor="text1"/>
          <w:u w:color="000000" w:themeColor="text1"/>
        </w:rPr>
        <w:tab/>
      </w:r>
      <w:r w:rsidRPr="00F46FA0">
        <w:rPr>
          <w:color w:val="000000" w:themeColor="text1"/>
          <w:u w:color="000000" w:themeColor="text1"/>
        </w:rPr>
        <w:t xml:space="preserve">Article 1, Chapter 71, Title 38 of the 1976 Code is amended by adding: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“Section 38</w:t>
      </w:r>
      <w:r w:rsidR="004724B3">
        <w:rPr>
          <w:color w:val="000000" w:themeColor="text1"/>
          <w:u w:color="000000" w:themeColor="text1"/>
        </w:rPr>
        <w:noBreakHyphen/>
      </w:r>
      <w:r w:rsidRPr="00F46FA0">
        <w:rPr>
          <w:color w:val="000000" w:themeColor="text1"/>
          <w:u w:color="000000" w:themeColor="text1"/>
        </w:rPr>
        <w:t>71</w:t>
      </w:r>
      <w:r w:rsidR="004724B3">
        <w:rPr>
          <w:color w:val="000000" w:themeColor="text1"/>
          <w:u w:color="000000" w:themeColor="text1"/>
        </w:rPr>
        <w:noBreakHyphen/>
      </w:r>
      <w:r w:rsidRPr="00F46FA0">
        <w:rPr>
          <w:color w:val="000000" w:themeColor="text1"/>
          <w:u w:color="000000" w:themeColor="text1"/>
        </w:rPr>
        <w:t>42.</w:t>
      </w:r>
      <w:r w:rsidRPr="00F46FA0">
        <w:rPr>
          <w:color w:val="000000" w:themeColor="text1"/>
          <w:u w:color="000000" w:themeColor="text1"/>
        </w:rPr>
        <w:tab/>
        <w:t>(A)</w:t>
      </w:r>
      <w:r w:rsidRPr="00F46FA0">
        <w:rPr>
          <w:color w:val="000000" w:themeColor="text1"/>
          <w:u w:color="000000" w:themeColor="text1"/>
        </w:rPr>
        <w:tab/>
      </w:r>
      <w:r>
        <w:rPr>
          <w:color w:val="000000" w:themeColor="text1"/>
          <w:u w:color="000000" w:themeColor="text1"/>
        </w:rPr>
        <w:t>Beginning</w:t>
      </w:r>
      <w:r w:rsidRPr="00F46FA0">
        <w:rPr>
          <w:color w:val="000000" w:themeColor="text1"/>
          <w:u w:color="000000" w:themeColor="text1"/>
        </w:rPr>
        <w:t xml:space="preserve"> January 1, 2019, every health maintenance organization, individual and group health insurance policy, or insurance contract issued or renewed in this State must provide coverage for tests</w:t>
      </w:r>
      <w:r>
        <w:rPr>
          <w:color w:val="000000" w:themeColor="text1"/>
          <w:u w:color="000000" w:themeColor="text1"/>
        </w:rPr>
        <w:t xml:space="preserve"> as set forth in subsection (B)</w:t>
      </w:r>
      <w:r w:rsidRPr="00F46FA0">
        <w:rPr>
          <w:color w:val="000000" w:themeColor="text1"/>
          <w:u w:color="000000" w:themeColor="text1"/>
        </w:rPr>
        <w:t xml:space="preserve"> for the early detection of cardiovascular disease for an insured who is:</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a male older than forty</w:t>
      </w:r>
      <w:r w:rsidR="004724B3">
        <w:rPr>
          <w:color w:val="000000" w:themeColor="text1"/>
          <w:u w:color="000000" w:themeColor="text1"/>
        </w:rPr>
        <w:noBreakHyphen/>
      </w:r>
      <w:r w:rsidRPr="00F46FA0">
        <w:rPr>
          <w:color w:val="000000" w:themeColor="text1"/>
          <w:u w:color="000000" w:themeColor="text1"/>
        </w:rPr>
        <w:t>five years of age and younger than seventy</w:t>
      </w:r>
      <w:r w:rsidR="004724B3">
        <w:rPr>
          <w:color w:val="000000" w:themeColor="text1"/>
          <w:u w:color="000000" w:themeColor="text1"/>
        </w:rPr>
        <w:noBreakHyphen/>
      </w:r>
      <w:r w:rsidRPr="00F46FA0">
        <w:rPr>
          <w:color w:val="000000" w:themeColor="text1"/>
          <w:u w:color="000000" w:themeColor="text1"/>
        </w:rPr>
        <w:t>six years of age or a female older than fifty</w:t>
      </w:r>
      <w:r w:rsidR="004724B3">
        <w:rPr>
          <w:color w:val="000000" w:themeColor="text1"/>
          <w:u w:color="000000" w:themeColor="text1"/>
        </w:rPr>
        <w:noBreakHyphen/>
      </w:r>
      <w:r w:rsidRPr="00F46FA0">
        <w:rPr>
          <w:color w:val="000000" w:themeColor="text1"/>
          <w:u w:color="000000" w:themeColor="text1"/>
        </w:rPr>
        <w:t>five years of age and younger than seventy</w:t>
      </w:r>
      <w:r w:rsidR="004724B3">
        <w:rPr>
          <w:color w:val="000000" w:themeColor="text1"/>
          <w:u w:color="000000" w:themeColor="text1"/>
        </w:rPr>
        <w:noBreakHyphen/>
      </w:r>
      <w:r w:rsidRPr="00F46FA0">
        <w:rPr>
          <w:color w:val="000000" w:themeColor="text1"/>
          <w:u w:color="000000" w:themeColor="text1"/>
        </w:rPr>
        <w:t xml:space="preserve">six years of age;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diabetic; and</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(3)</w:t>
      </w:r>
      <w:r w:rsidRPr="00F46FA0">
        <w:rPr>
          <w:color w:val="000000" w:themeColor="text1"/>
          <w:u w:color="000000" w:themeColor="text1"/>
        </w:rPr>
        <w:tab/>
        <w:t xml:space="preserve">has a risk of developing coronary heart disease, based on a score derived using the Framingham Heart Study coronary prediction algorithm, that is intermediate or higher.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lastRenderedPageBreak/>
        <w:tab/>
        <w:t>(B)</w:t>
      </w:r>
      <w:r w:rsidRPr="00F46FA0">
        <w:rPr>
          <w:color w:val="000000" w:themeColor="text1"/>
          <w:u w:color="000000" w:themeColor="text1"/>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computed tomography (CT) scanning measuring coronary artery calcification; and</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ultrasonography measuring carotid intima</w:t>
      </w:r>
      <w:r w:rsidR="004724B3">
        <w:rPr>
          <w:color w:val="000000" w:themeColor="text1"/>
          <w:u w:color="000000" w:themeColor="text1"/>
        </w:rPr>
        <w:noBreakHyphen/>
      </w:r>
      <w:r w:rsidRPr="00F46FA0">
        <w:rPr>
          <w:color w:val="000000" w:themeColor="text1"/>
          <w:u w:color="000000" w:themeColor="text1"/>
        </w:rPr>
        <w:t>media thickness and plaque.”</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2.</w:t>
      </w:r>
      <w:r w:rsidRPr="00F46FA0">
        <w:rPr>
          <w:color w:val="000000" w:themeColor="text1"/>
          <w:u w:color="000000" w:themeColor="text1"/>
        </w:rPr>
        <w:tab/>
        <w:t>Section 1</w:t>
      </w:r>
      <w:r w:rsidR="004724B3">
        <w:rPr>
          <w:color w:val="000000" w:themeColor="text1"/>
          <w:u w:color="000000" w:themeColor="text1"/>
        </w:rPr>
        <w:noBreakHyphen/>
      </w:r>
      <w:r w:rsidRPr="00F46FA0">
        <w:rPr>
          <w:color w:val="000000" w:themeColor="text1"/>
          <w:u w:color="000000" w:themeColor="text1"/>
        </w:rPr>
        <w:t>11</w:t>
      </w:r>
      <w:r w:rsidR="004724B3">
        <w:rPr>
          <w:color w:val="000000" w:themeColor="text1"/>
          <w:u w:color="000000" w:themeColor="text1"/>
        </w:rPr>
        <w:noBreakHyphen/>
      </w:r>
      <w:r w:rsidRPr="00F46FA0">
        <w:rPr>
          <w:color w:val="000000" w:themeColor="text1"/>
          <w:u w:color="000000" w:themeColor="text1"/>
        </w:rPr>
        <w:t xml:space="preserve">710 of the 1976 Code, as last amended by Act 278 of 2012, is further amended by adding an appropriately lettered subsection to read: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 )(1)</w:t>
      </w:r>
      <w:r w:rsidRPr="00F46FA0">
        <w:rPr>
          <w:color w:val="000000" w:themeColor="text1"/>
          <w:u w:color="000000" w:themeColor="text1"/>
        </w:rPr>
        <w:tab/>
        <w:t>Beginning January 1, 2019, the plan approved by the board must provide coverage for tests</w:t>
      </w:r>
      <w:r>
        <w:rPr>
          <w:color w:val="000000" w:themeColor="text1"/>
          <w:u w:color="000000" w:themeColor="text1"/>
        </w:rPr>
        <w:t xml:space="preserve"> set forth in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for the early detection of cardiovascular disease</w:t>
      </w:r>
      <w:r>
        <w:rPr>
          <w:color w:val="000000" w:themeColor="text1"/>
          <w:u w:color="000000" w:themeColor="text1"/>
        </w:rPr>
        <w:t>.</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plan must be for an employee, retiree, or dependent who meets the criteria set forth in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42(A) and the coverage must be provided in a manner consistent with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85"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3.</w:t>
      </w:r>
      <w:r>
        <w:rPr>
          <w:color w:val="000000" w:themeColor="text1"/>
          <w:u w:color="000000" w:themeColor="text1"/>
        </w:rPr>
        <w:tab/>
      </w:r>
      <w:r w:rsidRPr="00F46FA0">
        <w:rPr>
          <w:color w:val="000000" w:themeColor="text1"/>
          <w:u w:color="000000" w:themeColor="text1"/>
        </w:rPr>
        <w:t>This act takes effect upon approval by the Governor.</w:t>
      </w:r>
    </w:p>
    <w:p w:rsidR="00194340" w:rsidRDefault="00472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A49" w:rsidRDefault="00587A49" w:rsidP="00587A49">
      <w:pPr>
        <w:suppressAutoHyphens/>
      </w:pPr>
    </w:p>
    <w:sectPr w:rsidR="00587A49" w:rsidSect="00587A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085" w:rsidRDefault="00992085" w:rsidP="009F0C77">
      <w:r>
        <w:separator/>
      </w:r>
    </w:p>
  </w:endnote>
  <w:endnote w:type="continuationSeparator" w:id="0">
    <w:p w:rsidR="00992085" w:rsidRDefault="00992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646EB7-4344-4513-95AE-1083027E05CA}"/>
    <w:embedBold r:id="rId2" w:fontKey="{EACDCA40-509B-49C9-BC10-0C392C5EB0D8}"/>
  </w:font>
  <w:font w:name="Calibri">
    <w:panose1 w:val="020F0502020204030204"/>
    <w:charset w:val="00"/>
    <w:family w:val="swiss"/>
    <w:pitch w:val="variable"/>
    <w:sig w:usb0="E00002FF" w:usb1="4000ACFF" w:usb2="00000001" w:usb3="00000000" w:csb0="0000019F" w:csb1="00000000"/>
    <w:embedRegular r:id="rId3" w:fontKey="{BF79E626-3F6D-4428-9369-2CE0C97E80C0}"/>
  </w:font>
  <w:font w:name="Segoe UI">
    <w:panose1 w:val="020B0502040204020203"/>
    <w:charset w:val="00"/>
    <w:family w:val="swiss"/>
    <w:pitch w:val="variable"/>
    <w:sig w:usb0="E10022FF" w:usb1="C000E47F" w:usb2="00000029" w:usb3="00000000" w:csb0="000001DF" w:csb1="00000000"/>
    <w:embedRegular r:id="rId4" w:fontKey="{9AA9E4F4-807A-4A9D-887B-88AE1B6CFDBC}"/>
  </w:font>
  <w:font w:name="Cambria">
    <w:panose1 w:val="02040503050406030204"/>
    <w:charset w:val="00"/>
    <w:family w:val="roman"/>
    <w:pitch w:val="variable"/>
    <w:sig w:usb0="E00002FF" w:usb1="400004FF" w:usb2="00000000" w:usb3="00000000" w:csb0="0000019F" w:csb1="00000000"/>
    <w:embedRegular r:id="rId5" w:fontKey="{4EE23078-81F4-40FC-917B-C0624937A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340" w:rsidRPr="00587A49" w:rsidRDefault="00587A49" w:rsidP="00587A49">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085" w:rsidRDefault="00992085" w:rsidP="009F0C77">
      <w:r>
        <w:separator/>
      </w:r>
    </w:p>
  </w:footnote>
  <w:footnote w:type="continuationSeparator" w:id="0">
    <w:p w:rsidR="00992085" w:rsidRDefault="00992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CZ18"/>
    <w:docVar w:name="CoverBillType" w:val="b"/>
    <w:docVar w:name="DocPath" w:val="L:\Council\bills\NBD\11209CZ18.DOCX"/>
    <w:docVar w:name="dvBillNumber" w:val="4839"/>
    <w:docVar w:name="dvBillNumberPrefix" w:val="H. "/>
    <w:docVar w:name="dvOriginalBody" w:val="House"/>
    <w:docVar w:name="dvSteno" w:val="NBD"/>
    <w:docVar w:name="NameofBody" w:val="h"/>
    <w:docVar w:name="vGroup2" w:val="Council"/>
  </w:docVars>
  <w:rsids>
    <w:rsidRoot w:val="00992085"/>
    <w:rsid w:val="00011869"/>
    <w:rsid w:val="00015CD6"/>
    <w:rsid w:val="000E0100"/>
    <w:rsid w:val="000E1785"/>
    <w:rsid w:val="000F40FA"/>
    <w:rsid w:val="001035F1"/>
    <w:rsid w:val="0010776B"/>
    <w:rsid w:val="00133E66"/>
    <w:rsid w:val="001435A3"/>
    <w:rsid w:val="00146ED3"/>
    <w:rsid w:val="00151044"/>
    <w:rsid w:val="00194340"/>
    <w:rsid w:val="001D08F2"/>
    <w:rsid w:val="001D3A58"/>
    <w:rsid w:val="001D525B"/>
    <w:rsid w:val="001D7F4F"/>
    <w:rsid w:val="00205238"/>
    <w:rsid w:val="00205D01"/>
    <w:rsid w:val="002321B6"/>
    <w:rsid w:val="00250967"/>
    <w:rsid w:val="002543C8"/>
    <w:rsid w:val="0025541D"/>
    <w:rsid w:val="00284AAE"/>
    <w:rsid w:val="002E5912"/>
    <w:rsid w:val="00301B21"/>
    <w:rsid w:val="00325348"/>
    <w:rsid w:val="0032732C"/>
    <w:rsid w:val="00336AD0"/>
    <w:rsid w:val="00361090"/>
    <w:rsid w:val="0037079A"/>
    <w:rsid w:val="003C4DAB"/>
    <w:rsid w:val="003D01E8"/>
    <w:rsid w:val="003E5288"/>
    <w:rsid w:val="003F6D79"/>
    <w:rsid w:val="0041760A"/>
    <w:rsid w:val="00417C01"/>
    <w:rsid w:val="004403BD"/>
    <w:rsid w:val="00461441"/>
    <w:rsid w:val="004724B3"/>
    <w:rsid w:val="004809EE"/>
    <w:rsid w:val="004E7D54"/>
    <w:rsid w:val="005273C6"/>
    <w:rsid w:val="00530A69"/>
    <w:rsid w:val="00545593"/>
    <w:rsid w:val="00556EBF"/>
    <w:rsid w:val="00577C6C"/>
    <w:rsid w:val="00587A49"/>
    <w:rsid w:val="005A62FE"/>
    <w:rsid w:val="005C2FE2"/>
    <w:rsid w:val="005E2BC9"/>
    <w:rsid w:val="00605102"/>
    <w:rsid w:val="006215AA"/>
    <w:rsid w:val="006913C9"/>
    <w:rsid w:val="0069470D"/>
    <w:rsid w:val="006A0188"/>
    <w:rsid w:val="006D58AA"/>
    <w:rsid w:val="00734F00"/>
    <w:rsid w:val="007A70AE"/>
    <w:rsid w:val="008362E8"/>
    <w:rsid w:val="0085786E"/>
    <w:rsid w:val="008A1768"/>
    <w:rsid w:val="008A489F"/>
    <w:rsid w:val="008A5C83"/>
    <w:rsid w:val="008F0F33"/>
    <w:rsid w:val="008F4429"/>
    <w:rsid w:val="0094021A"/>
    <w:rsid w:val="0099208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CD2"/>
    <w:rsid w:val="00F24442"/>
    <w:rsid w:val="00F50AE3"/>
    <w:rsid w:val="00F655B7"/>
    <w:rsid w:val="00F656BA"/>
    <w:rsid w:val="00F67CF1"/>
    <w:rsid w:val="00F728AA"/>
    <w:rsid w:val="00F840F0"/>
    <w:rsid w:val="00FB0D0D"/>
    <w:rsid w:val="00FB43B4"/>
    <w:rsid w:val="00FB4C05"/>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EF46B-9992-4D6E-9355-3CC496B7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0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0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6681-67F7-4F06-A790-3821D5E2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393</Words>
  <Characters>2104</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4839 Text of Previous Version (Feb. 6, 2018) - South Carolina Legislature Online</dc:title>
  <dc:creator>%USERNAME%</dc:creator>
  <cp:lastModifiedBy>S Volk</cp:lastModifiedBy>
  <cp:revision>2</cp:revision>
  <cp:lastPrinted>2018-01-29T15:14:00Z</cp:lastPrinted>
  <dcterms:created xsi:type="dcterms:W3CDTF">2018-02-06T18:08:00Z</dcterms:created>
  <dcterms:modified xsi:type="dcterms:W3CDTF">2018-02-06T18:08:00Z</dcterms:modified>
</cp:coreProperties>
</file>