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AE2" w:rsidRDefault="007E3AE2" w:rsidP="00342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42615" w:rsidRDefault="00342615" w:rsidP="00342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2615" w:rsidRDefault="00342615" w:rsidP="00342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2615" w:rsidRDefault="00342615" w:rsidP="00342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2615" w:rsidRDefault="00342615" w:rsidP="00342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2615" w:rsidRDefault="00342615" w:rsidP="00342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2615" w:rsidRDefault="00342615" w:rsidP="00342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3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310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393F" w:rsidRPr="00CB6FA5" w:rsidRDefault="0023393F" w:rsidP="002339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CB6FA5">
        <w:rPr>
          <w:color w:val="000000" w:themeColor="text1"/>
          <w:u w:color="000000" w:themeColor="text1"/>
        </w:rPr>
        <w:t>AMEND SECTION 22</w:t>
      </w:r>
      <w:r w:rsidR="0003425C"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>3</w:t>
      </w:r>
      <w:r w:rsidR="0003425C"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 xml:space="preserve">545, AS AMENDED, CODE OF LAWS OF SOUTH CAROLINA, 1976, RELATING TO TRANSFER OF CERTAIN CRIMINAL CASES FROM GENERAL SESSIONS COURT, SO AS TO PROVIDE THAT CRIMINAL CASES IN </w:t>
      </w:r>
      <w:r>
        <w:rPr>
          <w:color w:val="000000" w:themeColor="text1"/>
          <w:u w:color="000000" w:themeColor="text1"/>
        </w:rPr>
        <w:t>WHICH T</w:t>
      </w:r>
      <w:r w:rsidRPr="00CB6FA5">
        <w:rPr>
          <w:color w:val="000000" w:themeColor="text1"/>
          <w:u w:color="000000" w:themeColor="text1"/>
        </w:rPr>
        <w:t>HE PENALTY DOES NOT EXCEED THREE YEARS, RATHER THAN ONE YEAR, MAY BE TRANSFERRED FROM GENERAL SESSIONS COURT.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3101" w:rsidRDefault="003C31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3393F" w:rsidRDefault="002339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393F" w:rsidRDefault="0023393F" w:rsidP="002339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6FA5">
        <w:rPr>
          <w:color w:val="000000" w:themeColor="text1"/>
          <w:u w:color="000000" w:themeColor="text1"/>
        </w:rPr>
        <w:t>SECTION</w:t>
      </w:r>
      <w:r w:rsidRPr="00CB6FA5">
        <w:rPr>
          <w:color w:val="000000" w:themeColor="text1"/>
          <w:u w:color="000000" w:themeColor="text1"/>
        </w:rPr>
        <w:tab/>
        <w:t>1.</w:t>
      </w:r>
      <w:r w:rsidRPr="00CB6FA5">
        <w:rPr>
          <w:color w:val="000000" w:themeColor="text1"/>
          <w:u w:color="000000" w:themeColor="text1"/>
        </w:rPr>
        <w:tab/>
        <w:t>Section 22</w:t>
      </w:r>
      <w:r w:rsidR="0003425C"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>3</w:t>
      </w:r>
      <w:r w:rsidR="0003425C"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>545(A) of the 1976 Code, as last amended by Act 169 of 2012, is further amended to read:</w:t>
      </w:r>
    </w:p>
    <w:p w:rsidR="0023393F" w:rsidRDefault="0023393F" w:rsidP="002339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393F" w:rsidRDefault="0023393F" w:rsidP="002339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</w:t>
      </w:r>
      <w:r w:rsidRPr="00EB1AAB">
        <w:t>(A)</w:t>
      </w:r>
      <w:r>
        <w:tab/>
      </w:r>
      <w:r w:rsidRPr="00EB1AAB">
        <w:t>Notwithstanding the provisions of Sections 22</w:t>
      </w:r>
      <w:r w:rsidR="0003425C">
        <w:noBreakHyphen/>
      </w:r>
      <w:r w:rsidRPr="00EB1AAB">
        <w:t>3</w:t>
      </w:r>
      <w:r w:rsidR="0003425C">
        <w:noBreakHyphen/>
      </w:r>
      <w:r w:rsidRPr="00EB1AAB">
        <w:t>540 and 22</w:t>
      </w:r>
      <w:r w:rsidR="0003425C">
        <w:noBreakHyphen/>
      </w:r>
      <w:r w:rsidRPr="00EB1AAB">
        <w:t>3</w:t>
      </w:r>
      <w:r w:rsidR="0003425C">
        <w:noBreakHyphen/>
      </w:r>
      <w:r w:rsidRPr="00EB1AAB">
        <w:t xml:space="preserve">550, a criminal case, the penalty for which the crime in the case does not exceed </w:t>
      </w:r>
      <w:r w:rsidRPr="0023393F">
        <w:t xml:space="preserve">five thousand five hundred dollars or </w:t>
      </w:r>
      <w:r w:rsidRPr="001F3BF7">
        <w:rPr>
          <w:strike/>
        </w:rPr>
        <w:t>one year</w:t>
      </w:r>
      <w:r w:rsidRPr="00EB1AAB">
        <w:t xml:space="preserve"> </w:t>
      </w:r>
      <w:r>
        <w:rPr>
          <w:u w:val="single"/>
        </w:rPr>
        <w:t>three years</w:t>
      </w:r>
      <w:r>
        <w:t xml:space="preserve"> </w:t>
      </w:r>
      <w:r w:rsidRPr="00EB1AAB">
        <w:t>imprisonment</w:t>
      </w:r>
      <w:r w:rsidRPr="0023393F">
        <w:t>, or both</w:t>
      </w:r>
      <w:r w:rsidRPr="001F3BF7">
        <w:t>,</w:t>
      </w:r>
      <w:r w:rsidRPr="00EB1AAB">
        <w:t xml:space="preserve"> either as originally charged or as charged pursuant to the terms of a plea agreement, may be transferred from general sessions court if the provisions of this section are followed.</w:t>
      </w:r>
      <w:r>
        <w:t>”</w:t>
      </w:r>
    </w:p>
    <w:p w:rsidR="0023393F" w:rsidRDefault="0023393F" w:rsidP="002339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C3101" w:rsidRDefault="003C31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3393F">
        <w:t>2</w:t>
      </w:r>
      <w:r>
        <w:t>.</w:t>
      </w:r>
      <w:r>
        <w:tab/>
        <w:t>This act takes effect upon approval by the Governor.</w:t>
      </w:r>
    </w:p>
    <w:p w:rsidR="000158EE" w:rsidRDefault="0003425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3AE2" w:rsidRDefault="007E3AE2" w:rsidP="007E3AE2">
      <w:pPr>
        <w:suppressAutoHyphens/>
      </w:pPr>
    </w:p>
    <w:sectPr w:rsidR="007E3AE2" w:rsidSect="007E3AE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3101" w:rsidRDefault="003C3101" w:rsidP="009F0C77">
      <w:r>
        <w:separator/>
      </w:r>
    </w:p>
  </w:endnote>
  <w:endnote w:type="continuationSeparator" w:id="0">
    <w:p w:rsidR="003C3101" w:rsidRDefault="003C310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9DD7920-61DA-42D8-A411-D7E93C095DD7}"/>
    <w:embedBold r:id="rId2" w:fontKey="{AFB93C5F-457F-4949-9209-71554C4D7A3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A759EE7-25E7-4FFA-B32D-2EC44196849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A181C8D-5FA5-49BD-A03E-EB4C6507FB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29DECC-CE26-40E2-9D36-EB6B985EE8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8EE" w:rsidRPr="007E3AE2" w:rsidRDefault="007E3AE2" w:rsidP="007E3A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3101" w:rsidRDefault="003C3101" w:rsidP="009F0C77">
      <w:r>
        <w:separator/>
      </w:r>
    </w:p>
  </w:footnote>
  <w:footnote w:type="continuationSeparator" w:id="0">
    <w:p w:rsidR="003C3101" w:rsidRDefault="003C310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87AHB18"/>
    <w:docVar w:name="CoverBillType" w:val="b"/>
    <w:docVar w:name="DocPath" w:val="L:\Council\bills\BH\7187AHB18.DOCX"/>
    <w:docVar w:name="dvBillNumber" w:val="4850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3C3101"/>
    <w:rsid w:val="00011869"/>
    <w:rsid w:val="000158EE"/>
    <w:rsid w:val="00015CD6"/>
    <w:rsid w:val="0003425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393F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2615"/>
    <w:rsid w:val="0037079A"/>
    <w:rsid w:val="003C310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E3AE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7B9C"/>
    <w:rsid w:val="00D73A67"/>
    <w:rsid w:val="00D970A9"/>
    <w:rsid w:val="00DF3845"/>
    <w:rsid w:val="00E41911"/>
    <w:rsid w:val="00E44B57"/>
    <w:rsid w:val="00E92EEF"/>
    <w:rsid w:val="00EF2368"/>
    <w:rsid w:val="00EF2B62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B14250-A928-42EA-8D2B-1711CF7AC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42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25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DB737-13B3-42F5-B010-88D711A1F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BB701D7C.dotm</Template>
  <TotalTime>0</TotalTime>
  <Pages>1</Pages>
  <Words>167</Words>
  <Characters>821</Characters>
  <Application>Microsoft Office Word</Application>
  <DocSecurity>0</DocSecurity>
  <Lines>34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4850 Text of Previous Version (Feb. 7, 2018) - South Carolina Legislature Online</dc:title>
  <dc:creator>%USERNAME%</dc:creator>
  <cp:lastModifiedBy>S Volk</cp:lastModifiedBy>
  <cp:revision>2</cp:revision>
  <cp:lastPrinted>2018-02-05T16:24:00Z</cp:lastPrinted>
  <dcterms:created xsi:type="dcterms:W3CDTF">2018-02-07T16:23:00Z</dcterms:created>
  <dcterms:modified xsi:type="dcterms:W3CDTF">2018-02-07T16:23:00Z</dcterms:modified>
</cp:coreProperties>
</file>