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004" w:rsidRDefault="00BC30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A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5125">
        <w:rPr>
          <w:color w:val="000000" w:themeColor="text1"/>
          <w:u w:color="000000" w:themeColor="text1"/>
        </w:rPr>
        <w:t>TO AMEND SECTION 12</w:t>
      </w:r>
      <w:r>
        <w:rPr>
          <w:color w:val="000000" w:themeColor="text1"/>
          <w:u w:color="000000" w:themeColor="text1"/>
        </w:rPr>
        <w:noBreakHyphen/>
      </w:r>
      <w:r w:rsidRPr="00075125">
        <w:rPr>
          <w:color w:val="000000" w:themeColor="text1"/>
          <w:u w:color="000000" w:themeColor="text1"/>
        </w:rPr>
        <w:t>43</w:t>
      </w:r>
      <w:r>
        <w:rPr>
          <w:color w:val="000000" w:themeColor="text1"/>
          <w:u w:color="000000" w:themeColor="text1"/>
        </w:rPr>
        <w:noBreakHyphen/>
      </w:r>
      <w:r w:rsidRPr="00075125">
        <w:rPr>
          <w:color w:val="000000" w:themeColor="text1"/>
          <w:u w:color="000000" w:themeColor="text1"/>
        </w:rPr>
        <w:t>220, CODE OF LAWS OF SOUTH CAROLINA, 1976, RELATING TO ASSESSMENT RATIOS, SO AS TO EXTEND TO MEMBERS OF THE UNITED STATES FOREIGN SERVICE CERTAIN LEGAL RESIDENCE PROVISIONS THAT APPLY TO MEMBERS OF THE ARMED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A49" w:rsidRDefault="00FF5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A49" w:rsidRDefault="00FF5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2F" w:rsidRPr="00075125" w:rsidRDefault="00FF5A49"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582F" w:rsidRPr="00075125">
        <w:rPr>
          <w:color w:val="000000" w:themeColor="text1"/>
          <w:u w:color="000000" w:themeColor="text1"/>
        </w:rPr>
        <w:t>Section 12</w:t>
      </w:r>
      <w:r w:rsidR="004C582F">
        <w:rPr>
          <w:color w:val="000000" w:themeColor="text1"/>
          <w:u w:color="000000" w:themeColor="text1"/>
        </w:rPr>
        <w:noBreakHyphen/>
      </w:r>
      <w:r w:rsidR="004C582F" w:rsidRPr="00075125">
        <w:rPr>
          <w:color w:val="000000" w:themeColor="text1"/>
          <w:u w:color="000000" w:themeColor="text1"/>
        </w:rPr>
        <w:t>43</w:t>
      </w:r>
      <w:r w:rsidR="004C582F">
        <w:rPr>
          <w:color w:val="000000" w:themeColor="text1"/>
          <w:u w:color="000000" w:themeColor="text1"/>
        </w:rPr>
        <w:noBreakHyphen/>
      </w:r>
      <w:r w:rsidR="004C582F" w:rsidRPr="00075125">
        <w:rPr>
          <w:color w:val="000000" w:themeColor="text1"/>
          <w:u w:color="000000" w:themeColor="text1"/>
        </w:rPr>
        <w:t>220(c)(2)(v) of the 1976 Code is amended by adding a subsubsubitem at the end to read:</w:t>
      </w:r>
    </w:p>
    <w:p w:rsidR="004C582F" w:rsidRPr="00075125" w:rsidRDefault="004C582F"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82F" w:rsidRPr="00075125" w:rsidRDefault="004C582F"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125">
        <w:rPr>
          <w:color w:val="000000" w:themeColor="text1"/>
          <w:u w:color="000000" w:themeColor="text1"/>
        </w:rPr>
        <w:tab/>
        <w:t>“(F)</w:t>
      </w:r>
      <w:r w:rsidRPr="00075125">
        <w:rPr>
          <w:color w:val="000000" w:themeColor="text1"/>
          <w:u w:color="000000" w:themeColor="text1"/>
        </w:rPr>
        <w:tab/>
        <w:t xml:space="preserve">The provisions of this subsubitem (v) also apply to members </w:t>
      </w:r>
      <w:r w:rsidR="00CF381A">
        <w:rPr>
          <w:color w:val="000000" w:themeColor="text1"/>
          <w:u w:color="000000" w:themeColor="text1"/>
        </w:rPr>
        <w:t>of the</w:t>
      </w:r>
      <w:r w:rsidRPr="00075125">
        <w:rPr>
          <w:color w:val="000000" w:themeColor="text1"/>
          <w:u w:color="000000" w:themeColor="text1"/>
        </w:rPr>
        <w:t xml:space="preserve"> United States Foreign Service</w:t>
      </w:r>
      <w:r w:rsidR="00CF381A">
        <w:rPr>
          <w:color w:val="000000" w:themeColor="text1"/>
          <w:u w:color="000000" w:themeColor="text1"/>
        </w:rPr>
        <w:t xml:space="preserve"> </w:t>
      </w:r>
      <w:r w:rsidR="00CF381A" w:rsidRPr="00075125">
        <w:rPr>
          <w:color w:val="000000" w:themeColor="text1"/>
          <w:u w:color="000000" w:themeColor="text1"/>
        </w:rPr>
        <w:t>of</w:t>
      </w:r>
      <w:r w:rsidR="00CF381A">
        <w:rPr>
          <w:color w:val="000000" w:themeColor="text1"/>
          <w:u w:color="000000" w:themeColor="text1"/>
        </w:rPr>
        <w:t xml:space="preserve"> the</w:t>
      </w:r>
      <w:r w:rsidR="00CF381A" w:rsidRPr="00075125">
        <w:rPr>
          <w:color w:val="000000" w:themeColor="text1"/>
          <w:u w:color="000000" w:themeColor="text1"/>
        </w:rPr>
        <w:t xml:space="preserve"> United States Department of State,</w:t>
      </w:r>
      <w:r w:rsidRPr="00075125">
        <w:rPr>
          <w:color w:val="000000" w:themeColor="text1"/>
          <w:u w:color="000000" w:themeColor="text1"/>
        </w:rPr>
        <w:t xml:space="preserve"> in the same manner as it applies to members of the armed forces, mutatis mutandis.”</w:t>
      </w:r>
    </w:p>
    <w:p w:rsidR="004C582F" w:rsidRPr="00075125" w:rsidRDefault="004C582F" w:rsidP="004C5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A49" w:rsidRDefault="004C5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5125">
        <w:rPr>
          <w:color w:val="000000" w:themeColor="text1"/>
          <w:u w:color="000000" w:themeColor="text1"/>
        </w:rPr>
        <w:t>SECTION</w:t>
      </w:r>
      <w:r w:rsidRPr="00075125">
        <w:rPr>
          <w:color w:val="000000" w:themeColor="text1"/>
          <w:u w:color="000000" w:themeColor="text1"/>
        </w:rPr>
        <w:tab/>
        <w:t>2.</w:t>
      </w:r>
      <w:r w:rsidRPr="00075125">
        <w:rPr>
          <w:color w:val="000000" w:themeColor="text1"/>
          <w:u w:color="000000" w:themeColor="text1"/>
        </w:rPr>
        <w:tab/>
        <w:t>This act takes effect upon approval by the Governor and applies to property tax years beginning after 2017.</w:t>
      </w:r>
    </w:p>
    <w:p w:rsidR="00E26CC1" w:rsidRDefault="004C58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004" w:rsidRDefault="00BC3004" w:rsidP="00BC3004">
      <w:pPr>
        <w:suppressAutoHyphens/>
      </w:pPr>
    </w:p>
    <w:sectPr w:rsidR="00BC3004" w:rsidSect="00BC30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A49" w:rsidRDefault="00FF5A49" w:rsidP="009F0C77">
      <w:r>
        <w:separator/>
      </w:r>
    </w:p>
  </w:endnote>
  <w:endnote w:type="continuationSeparator" w:id="0">
    <w:p w:rsidR="00FF5A49" w:rsidRDefault="00FF5A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8BA3DE-0782-4ABB-A095-44259C5F2B28}"/>
    <w:embedBold r:id="rId2" w:fontKey="{2AEC9F19-BBE2-4813-AE7A-A0EE0F89C87A}"/>
  </w:font>
  <w:font w:name="Calibri">
    <w:panose1 w:val="020F0502020204030204"/>
    <w:charset w:val="00"/>
    <w:family w:val="swiss"/>
    <w:pitch w:val="variable"/>
    <w:sig w:usb0="E00002FF" w:usb1="4000ACFF" w:usb2="00000001" w:usb3="00000000" w:csb0="0000019F" w:csb1="00000000"/>
    <w:embedRegular r:id="rId3" w:fontKey="{1DA6989B-063D-4EC2-B35D-39485BB5A3D5}"/>
  </w:font>
  <w:font w:name="Segoe UI">
    <w:panose1 w:val="020B0502040204020203"/>
    <w:charset w:val="00"/>
    <w:family w:val="swiss"/>
    <w:pitch w:val="variable"/>
    <w:sig w:usb0="E10022FF" w:usb1="C000E47F" w:usb2="00000029" w:usb3="00000000" w:csb0="000001DF" w:csb1="00000000"/>
    <w:embedRegular r:id="rId4" w:fontKey="{89BD1F5D-A15B-4631-8720-2DFF3B2AF9F2}"/>
  </w:font>
  <w:font w:name="Cambria">
    <w:panose1 w:val="02040503050406030204"/>
    <w:charset w:val="00"/>
    <w:family w:val="roman"/>
    <w:pitch w:val="variable"/>
    <w:sig w:usb0="E00002FF" w:usb1="400004FF" w:usb2="00000000" w:usb3="00000000" w:csb0="0000019F" w:csb1="00000000"/>
    <w:embedRegular r:id="rId5" w:fontKey="{B5ED743E-A027-4239-AA87-ECB3C1E48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CC1" w:rsidRPr="00BC3004" w:rsidRDefault="00BC3004" w:rsidP="00BC3004">
    <w:pPr>
      <w:pStyle w:val="Footer"/>
      <w:tabs>
        <w:tab w:val="clear" w:pos="4680"/>
        <w:tab w:val="clear" w:pos="9360"/>
        <w:tab w:val="center" w:pos="2995"/>
      </w:tabs>
      <w:spacing w:before="120"/>
    </w:pPr>
    <w:r>
      <w:t>[5096]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A49" w:rsidRDefault="00FF5A49" w:rsidP="009F0C77">
      <w:r>
        <w:separator/>
      </w:r>
    </w:p>
  </w:footnote>
  <w:footnote w:type="continuationSeparator" w:id="0">
    <w:p w:rsidR="00FF5A49" w:rsidRDefault="00FF5A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1DG18"/>
    <w:docVar w:name="CoverBillType" w:val="b"/>
    <w:docVar w:name="DocPath" w:val="L:\Council\bills\BBM\9771DG18.DOCX"/>
    <w:docVar w:name="dvBillNumber" w:val="5096"/>
    <w:docVar w:name="dvBillNumberPrefix" w:val="H. "/>
    <w:docVar w:name="dvOriginalBody" w:val="House"/>
    <w:docVar w:name="dvSteno" w:val="BBM"/>
    <w:docVar w:name="NameofBody" w:val="h"/>
    <w:docVar w:name="vGroup2" w:val="Council"/>
  </w:docVars>
  <w:rsids>
    <w:rsidRoot w:val="00FF5A49"/>
    <w:rsid w:val="00011869"/>
    <w:rsid w:val="00015CD6"/>
    <w:rsid w:val="000B1261"/>
    <w:rsid w:val="000E0100"/>
    <w:rsid w:val="000E1785"/>
    <w:rsid w:val="000F40FA"/>
    <w:rsid w:val="001035F1"/>
    <w:rsid w:val="0010776B"/>
    <w:rsid w:val="00133E66"/>
    <w:rsid w:val="001435A3"/>
    <w:rsid w:val="00146ED3"/>
    <w:rsid w:val="00151044"/>
    <w:rsid w:val="00181970"/>
    <w:rsid w:val="001A766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82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004"/>
    <w:rsid w:val="00BE3C22"/>
    <w:rsid w:val="00C0345E"/>
    <w:rsid w:val="00C31C95"/>
    <w:rsid w:val="00C3483A"/>
    <w:rsid w:val="00C74E9D"/>
    <w:rsid w:val="00C826DD"/>
    <w:rsid w:val="00C82FD3"/>
    <w:rsid w:val="00C92819"/>
    <w:rsid w:val="00CC6B7B"/>
    <w:rsid w:val="00CD2089"/>
    <w:rsid w:val="00CF381A"/>
    <w:rsid w:val="00D73A67"/>
    <w:rsid w:val="00D970A9"/>
    <w:rsid w:val="00DF3845"/>
    <w:rsid w:val="00E26CC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A4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3F88F-CFA4-425F-80E4-C440B8F2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2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2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6380D-0BA1-44E6-85C9-17D9E8E9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1</Pages>
  <Words>134</Words>
  <Characters>655</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5096 Text of Previous Version (Mar. 8, 2018) - South Carolina Legislature Online</dc:title>
  <dc:creator>BRENDA MELTON</dc:creator>
  <cp:lastModifiedBy>S Volk</cp:lastModifiedBy>
  <cp:revision>2</cp:revision>
  <cp:lastPrinted>2018-03-01T15:37:00Z</cp:lastPrinted>
  <dcterms:created xsi:type="dcterms:W3CDTF">2018-03-08T16:01:00Z</dcterms:created>
  <dcterms:modified xsi:type="dcterms:W3CDTF">2018-03-08T16:01:00Z</dcterms:modified>
</cp:coreProperties>
</file>