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2D7"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3B" w:rsidRPr="00D26A3B" w:rsidRDefault="00D26A3B" w:rsidP="00D26A3B">
      <w:pPr>
        <w:tabs>
          <w:tab w:val="right" w:pos="5933"/>
        </w:tabs>
        <w:suppressAutoHyphens/>
      </w:pPr>
      <w:r>
        <w:tab/>
      </w:r>
      <w:r>
        <w:rPr>
          <w:b/>
          <w:sz w:val="36"/>
        </w:rPr>
        <w:t>H. 5156</w:t>
      </w: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B4ACA">
        <w:t>Regulations and Administrative Procedures Committee</w:t>
      </w: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3/22/18--S.</w:t>
      </w: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D26A3B" w:rsidRPr="00D26A3B" w:rsidRDefault="00D26A3B" w:rsidP="00D2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6A3B" w:rsidRDefault="00D26A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6A3B" w:rsidSect="00424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1491" w:rsidRDefault="009914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331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REGULATIONS FOR THE LICENSING OF CHILD CARE CENTERS, DESIGNATED AS REGULATION DOCUMENT NUMBER 4747, PURSUANT TO THE PROVISIONS OF ARTICLE 1, CHAPTER 23, TITLE 1 OF THE 1976 CODE.</w:t>
      </w:r>
      <w:bookmarkEnd w:id="1"/>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Regulations for the Licensing of Child Care Centers, designated as Regulation Document Number 4747, and submitted to the General Assembly pursuant to the provisions of Article 1, Chapter 23, Title 1 of the 1976 Code, are approved.</w:t>
      </w: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6" w:rsidRDefault="00573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081A">
        <w:t>2</w:t>
      </w:r>
      <w:r>
        <w:t>.</w:t>
      </w:r>
      <w:r>
        <w:tab/>
        <w:t>This joint resolution takes effect upon approval by the Governor.</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73316"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Child care standards provide the foundation for ensuring safety and quality for children away from their homes. Quality care ensures the nurturing and protection that children need and helps to create an environment in which children can grow, learn and thrive. The South Carolina Department of Social Services administers regulations for child care facilities. The Department, with the advice and consent of the 17</w:t>
      </w:r>
      <w:r w:rsidRPr="00FD6630">
        <w:rPr>
          <w:color w:val="000000" w:themeColor="text1"/>
        </w:rPr>
        <w:noBreakHyphen/>
        <w:t xml:space="preserve">member State Advisory Committee on the Regulation of Child Care Facilities, is charged with conducting a comprehensive review of these regulations at least once every three years. New regulations replace the current regulations in their </w:t>
      </w:r>
      <w:r w:rsidRPr="00FD6630">
        <w:rPr>
          <w:color w:val="000000" w:themeColor="text1"/>
        </w:rPr>
        <w:lastRenderedPageBreak/>
        <w:t>entirety once passed through the legislative process. These regulations represent a collaborative effort toward improving the quality of care children receive. It demonstrates the value South Carolina citizens place on all children and our willingness to work and compromise to improve life for our state’s greatest resource – our children.</w:t>
      </w: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73316" w:rsidRPr="00FD6630" w:rsidRDefault="00573316" w:rsidP="00573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D6630">
        <w:rPr>
          <w:color w:val="000000" w:themeColor="text1"/>
        </w:rPr>
        <w:t xml:space="preserve">Notice of Drafting was published in the </w:t>
      </w:r>
      <w:r w:rsidRPr="00FD6630">
        <w:rPr>
          <w:i/>
          <w:color w:val="000000" w:themeColor="text1"/>
        </w:rPr>
        <w:t>State Register</w:t>
      </w:r>
      <w:r w:rsidRPr="00FD6630">
        <w:rPr>
          <w:color w:val="000000" w:themeColor="text1"/>
        </w:rPr>
        <w:t xml:space="preserve"> on March 24, 2017.</w:t>
      </w:r>
    </w:p>
    <w:p w:rsidR="003A6C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A31F5" w:rsidRDefault="004A31F5" w:rsidP="004A31F5">
      <w:pPr>
        <w:suppressAutoHyphens/>
      </w:pPr>
    </w:p>
    <w:sectPr w:rsidR="004A31F5" w:rsidSect="00424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316" w:rsidRDefault="00573316" w:rsidP="009F0C77">
      <w:r>
        <w:separator/>
      </w:r>
    </w:p>
  </w:endnote>
  <w:endnote w:type="continuationSeparator" w:id="0">
    <w:p w:rsidR="00573316" w:rsidRDefault="00573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25A0ED-8E26-4F3A-A1FB-D43B36BD2B3E}"/>
    <w:embedBold r:id="rId2" w:fontKey="{A620E065-349B-495F-B6D3-2E43AF231F60}"/>
    <w:embedItalic r:id="rId3" w:fontKey="{83E451B0-F93C-49EE-B185-F3AD7423B7B7}"/>
  </w:font>
  <w:font w:name="Calibri">
    <w:panose1 w:val="020F0502020204030204"/>
    <w:charset w:val="00"/>
    <w:family w:val="swiss"/>
    <w:pitch w:val="variable"/>
    <w:sig w:usb0="E00002FF" w:usb1="4000ACFF" w:usb2="00000001" w:usb3="00000000" w:csb0="0000019F" w:csb1="00000000"/>
    <w:embedRegular r:id="rId4" w:fontKey="{864CC84B-2913-44B6-B213-B3D412CD4D62}"/>
  </w:font>
  <w:font w:name="Segoe UI">
    <w:panose1 w:val="020B0502040204020203"/>
    <w:charset w:val="00"/>
    <w:family w:val="swiss"/>
    <w:pitch w:val="variable"/>
    <w:sig w:usb0="E10022FF" w:usb1="C000E47F" w:usb2="00000029" w:usb3="00000000" w:csb0="000001DF" w:csb1="00000000"/>
    <w:embedRegular r:id="rId5" w:fontKey="{16C0DEE4-1BFC-4E16-9D49-C3E98DBF6551}"/>
  </w:font>
  <w:font w:name="Cambria">
    <w:panose1 w:val="02040503050406030204"/>
    <w:charset w:val="00"/>
    <w:family w:val="roman"/>
    <w:pitch w:val="variable"/>
    <w:sig w:usb0="E00002FF" w:usb1="400004FF" w:usb2="00000000" w:usb3="00000000" w:csb0="0000019F" w:csb1="00000000"/>
    <w:embedRegular r:id="rId6" w:fontKey="{0E152D26-C6DB-4D10-A83B-F7FFE2B33B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C6C" w:rsidRPr="00991491" w:rsidRDefault="00991491" w:rsidP="00991491">
    <w:pPr>
      <w:pStyle w:val="Footer"/>
      <w:tabs>
        <w:tab w:val="clear" w:pos="4680"/>
        <w:tab w:val="clear" w:pos="9360"/>
        <w:tab w:val="center" w:pos="2995"/>
      </w:tabs>
      <w:spacing w:before="120"/>
    </w:pPr>
    <w:r>
      <w:t>[5156</w:t>
    </w:r>
    <w:r w:rsidR="004242D7">
      <w:t>-</w:t>
    </w:r>
    <w:r w:rsidR="004242D7">
      <w:fldChar w:fldCharType="begin"/>
    </w:r>
    <w:r w:rsidR="004242D7">
      <w:instrText xml:space="preserve"> PAGE  \* MERGEFORMAT </w:instrText>
    </w:r>
    <w:r w:rsidR="004242D7">
      <w:fldChar w:fldCharType="separate"/>
    </w:r>
    <w:r w:rsidR="004B5045">
      <w:rPr>
        <w:noProof/>
      </w:rPr>
      <w:t>1</w:t>
    </w:r>
    <w:r w:rsidR="004242D7">
      <w:fldChar w:fldCharType="end"/>
    </w:r>
    <w:r w:rsidR="004242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2D7" w:rsidRPr="00991491" w:rsidRDefault="004242D7" w:rsidP="00991491">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sidR="004A31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316" w:rsidRDefault="00573316" w:rsidP="009F0C77">
      <w:r>
        <w:separator/>
      </w:r>
    </w:p>
  </w:footnote>
  <w:footnote w:type="continuationSeparator" w:id="0">
    <w:p w:rsidR="00573316" w:rsidRDefault="00573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6CZ18"/>
    <w:docVar w:name="CoverBillType" w:val="a"/>
    <w:docVar w:name="DocPath" w:val="L:\Council\bills\DBS\31476CZ18.DOCX"/>
    <w:docVar w:name="dvBillNumber" w:val="5156"/>
    <w:docVar w:name="dvBillNumberPrefix" w:val="H. "/>
    <w:docVar w:name="dvOriginalBody" w:val="House"/>
    <w:docVar w:name="dvSteno" w:val="DBS"/>
    <w:docVar w:name="NameofBody" w:val="h"/>
    <w:docVar w:name="vGroup2" w:val="Council"/>
  </w:docVars>
  <w:rsids>
    <w:rsidRoot w:val="005733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C6C"/>
    <w:rsid w:val="003C4DAB"/>
    <w:rsid w:val="003D01E8"/>
    <w:rsid w:val="003E5288"/>
    <w:rsid w:val="003F6D79"/>
    <w:rsid w:val="0041760A"/>
    <w:rsid w:val="00417C01"/>
    <w:rsid w:val="004242D7"/>
    <w:rsid w:val="004403BD"/>
    <w:rsid w:val="00461441"/>
    <w:rsid w:val="004809EE"/>
    <w:rsid w:val="004A31F5"/>
    <w:rsid w:val="004B5045"/>
    <w:rsid w:val="004E7D54"/>
    <w:rsid w:val="005273C6"/>
    <w:rsid w:val="00530A69"/>
    <w:rsid w:val="00545593"/>
    <w:rsid w:val="00556EBF"/>
    <w:rsid w:val="00573316"/>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1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BD"/>
    <w:rsid w:val="00B412D4"/>
    <w:rsid w:val="00BE3C22"/>
    <w:rsid w:val="00C0345E"/>
    <w:rsid w:val="00C31C95"/>
    <w:rsid w:val="00C3483A"/>
    <w:rsid w:val="00C74E9D"/>
    <w:rsid w:val="00C826DD"/>
    <w:rsid w:val="00C82FD3"/>
    <w:rsid w:val="00C92819"/>
    <w:rsid w:val="00CC6B7B"/>
    <w:rsid w:val="00CD2089"/>
    <w:rsid w:val="00D2081A"/>
    <w:rsid w:val="00D26A3B"/>
    <w:rsid w:val="00D73A67"/>
    <w:rsid w:val="00D970A9"/>
    <w:rsid w:val="00DF3845"/>
    <w:rsid w:val="00E41911"/>
    <w:rsid w:val="00E44B57"/>
    <w:rsid w:val="00E540E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14BE7-FE25-4411-878C-0C1DBF34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E4363-C9FD-465E-9298-DF3E3BF88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E63D67DB</Template>
  <TotalTime>0</TotalTime>
  <Pages>3</Pages>
  <Words>311</Words>
  <Characters>1712</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5156 Text of Previous Version (Mar. 22, 2018) - South Carolina Legislature Online</dc:title>
  <dc:creator>DeirdreBrevardSmith</dc:creator>
  <cp:lastModifiedBy>Warren Wilson</cp:lastModifiedBy>
  <cp:revision>2</cp:revision>
  <cp:lastPrinted>2018-03-15T20:32:00Z</cp:lastPrinted>
  <dcterms:created xsi:type="dcterms:W3CDTF">2018-03-22T19:04:00Z</dcterms:created>
  <dcterms:modified xsi:type="dcterms:W3CDTF">2018-03-22T19:04:00Z</dcterms:modified>
</cp:coreProperties>
</file>