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CEE" w:rsidRDefault="00CD7C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D7CF4" w:rsidRDefault="00CD7C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CD7CF4" w:rsidRDefault="00CD7C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CF4" w:rsidRPr="00CD7CF4" w:rsidRDefault="00CD7CF4" w:rsidP="00CD7CF4">
      <w:pPr>
        <w:tabs>
          <w:tab w:val="right" w:pos="5933"/>
        </w:tabs>
        <w:suppressAutoHyphens/>
      </w:pPr>
      <w:r>
        <w:tab/>
      </w:r>
      <w:r>
        <w:rPr>
          <w:b/>
          <w:sz w:val="36"/>
        </w:rPr>
        <w:t>H. 5159</w:t>
      </w:r>
    </w:p>
    <w:p w:rsidR="00CD7CF4" w:rsidRDefault="00CD7C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CF4" w:rsidRDefault="00CD7CF4" w:rsidP="00CD7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0274A">
        <w:t>Regulations and Administrative Procedures Committee</w:t>
      </w:r>
    </w:p>
    <w:p w:rsidR="00CD7CF4" w:rsidRDefault="00CD7C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CF4" w:rsidRDefault="00CD7C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3/22/18--S.</w:t>
      </w:r>
    </w:p>
    <w:p w:rsidR="00CD7CF4" w:rsidRDefault="00CD7C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2018.</w:t>
      </w:r>
    </w:p>
    <w:p w:rsidR="00CD7CF4" w:rsidRPr="00CD7CF4" w:rsidRDefault="00CD7CF4" w:rsidP="00CD7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7CF4" w:rsidRDefault="00CD7C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CF4" w:rsidRDefault="00CD7C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7CF4" w:rsidSect="00F57C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242B" w:rsidRDefault="00A424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2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E26A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30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HOSPICES, DESIGNATED AS REGULATION DOCUMENT NUMBER 4800, PURSUANT TO THE PROVISIONS OF ARTICLE 1, CHAPTER 23, TITLE 1 OF THE 1976 CODE.</w:t>
      </w:r>
      <w:bookmarkEnd w:id="1"/>
    </w:p>
    <w:p w:rsidR="00DE26AC" w:rsidRDefault="00DE2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6AC" w:rsidRDefault="00DE2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26AC" w:rsidRDefault="00DE2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6AC" w:rsidRDefault="00DE2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Hospices, designated as Regulation Document Number 4800, and submitted to the General Assembly pursuant to the provisions of Article 1, Chapter 23, Title 1 of the 1976 Code, are approved.</w:t>
      </w:r>
    </w:p>
    <w:p w:rsidR="00DE26AC" w:rsidRDefault="00DE2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6AC" w:rsidRDefault="00DE2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3071">
        <w:t>2</w:t>
      </w:r>
      <w:r>
        <w:t>.</w:t>
      </w:r>
      <w:r>
        <w:tab/>
        <w:t>This joint resolution takes effect upon approval by the Governor.</w:t>
      </w:r>
    </w:p>
    <w:p w:rsidR="00DE26AC"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E26AC"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E26AC"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E26AC"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E26AC" w:rsidRPr="00C45C20"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strike/>
        </w:rPr>
      </w:pPr>
      <w:r w:rsidRPr="00C45C20">
        <w:t xml:space="preserve">The Department of Health and Environmental Control (“Department”) amends </w:t>
      </w:r>
      <w:r w:rsidRPr="00C45C20">
        <w:rPr>
          <w:iCs/>
        </w:rPr>
        <w:t>R.61</w:t>
      </w:r>
      <w:r w:rsidRPr="00C45C20">
        <w:rPr>
          <w:iCs/>
        </w:rPr>
        <w:noBreakHyphen/>
        <w:t>78, Standards for Licensing Hospices. The amendments incorporate 2017 Act No. 61, which comprises changes to the Hospice Licensure Act, S.C. Code Sections 44</w:t>
      </w:r>
      <w:r w:rsidRPr="00C45C20">
        <w:rPr>
          <w:iCs/>
        </w:rPr>
        <w:noBreakHyphen/>
        <w:t>71</w:t>
      </w:r>
      <w:r w:rsidRPr="00C45C20">
        <w:rPr>
          <w:iCs/>
        </w:rPr>
        <w:noBreakHyphen/>
        <w:t>10 et seq. These regulatory amendments include requirements to register multiple locations and updated requirements for medication disposal to comply with the new statutory changes. The statutory changes also expand Joint Annual Report requirements to outpatient hospices; however, existing wording of R.61</w:t>
      </w:r>
      <w:r w:rsidRPr="00C45C20">
        <w:rPr>
          <w:iCs/>
        </w:rPr>
        <w:noBreakHyphen/>
        <w:t>78 adequately executes those requirements.</w:t>
      </w:r>
    </w:p>
    <w:p w:rsidR="00DE26AC" w:rsidRPr="00C45C20"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strike/>
        </w:rPr>
      </w:pPr>
    </w:p>
    <w:p w:rsidR="00DE26AC" w:rsidRPr="00C45C20" w:rsidRDefault="00DE26AC" w:rsidP="00DE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C45C20">
        <w:t xml:space="preserve">The Department had a Notice of Drafting published in the </w:t>
      </w:r>
      <w:r w:rsidRPr="00C45C20">
        <w:rPr>
          <w:i/>
        </w:rPr>
        <w:t>State Register</w:t>
      </w:r>
      <w:r w:rsidRPr="00C45C20">
        <w:t xml:space="preserve"> on June 23, 2017.</w:t>
      </w:r>
    </w:p>
    <w:p w:rsidR="00C97C9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A73C9" w:rsidRDefault="004A73C9" w:rsidP="004A73C9">
      <w:pPr>
        <w:suppressAutoHyphens/>
      </w:pPr>
    </w:p>
    <w:sectPr w:rsidR="004A73C9" w:rsidSect="00F57C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6AC" w:rsidRDefault="00DE26AC" w:rsidP="009F0C77">
      <w:r>
        <w:separator/>
      </w:r>
    </w:p>
  </w:endnote>
  <w:endnote w:type="continuationSeparator" w:id="0">
    <w:p w:rsidR="00DE26AC" w:rsidRDefault="00DE26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D7DD03-CE7E-48DB-B656-A307ADA36253}"/>
    <w:embedBold r:id="rId2" w:fontKey="{4537BF87-471C-482B-BF42-F26DD2221B33}"/>
    <w:embedItalic r:id="rId3" w:fontKey="{B9F2E833-2E00-44B9-AEE9-02E84A2813C8}"/>
  </w:font>
  <w:font w:name="Calibri">
    <w:panose1 w:val="020F0502020204030204"/>
    <w:charset w:val="00"/>
    <w:family w:val="swiss"/>
    <w:pitch w:val="variable"/>
    <w:sig w:usb0="E00002FF" w:usb1="4000ACFF" w:usb2="00000001" w:usb3="00000000" w:csb0="0000019F" w:csb1="00000000"/>
    <w:embedRegular r:id="rId4" w:fontKey="{93CFF99F-8B20-4C31-9176-2E1252D947AC}"/>
  </w:font>
  <w:font w:name="Segoe UI">
    <w:panose1 w:val="020B0502040204020203"/>
    <w:charset w:val="00"/>
    <w:family w:val="swiss"/>
    <w:pitch w:val="variable"/>
    <w:sig w:usb0="E10022FF" w:usb1="C000E47F" w:usb2="00000029" w:usb3="00000000" w:csb0="000001DF" w:csb1="00000000"/>
    <w:embedRegular r:id="rId5" w:fontKey="{425A29CA-F4A8-4BA3-BD22-7B3AD24044CF}"/>
  </w:font>
  <w:font w:name="Cambria">
    <w:panose1 w:val="02040503050406030204"/>
    <w:charset w:val="00"/>
    <w:family w:val="roman"/>
    <w:pitch w:val="variable"/>
    <w:sig w:usb0="E00002FF" w:usb1="400004FF" w:usb2="00000000" w:usb3="00000000" w:csb0="0000019F" w:csb1="00000000"/>
    <w:embedRegular r:id="rId6" w:fontKey="{3D62D0C2-476E-4DC0-B8EC-4160A00AF2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C95" w:rsidRPr="00A4242B" w:rsidRDefault="00A4242B" w:rsidP="00A4242B">
    <w:pPr>
      <w:pStyle w:val="Footer"/>
      <w:tabs>
        <w:tab w:val="clear" w:pos="4680"/>
        <w:tab w:val="clear" w:pos="9360"/>
        <w:tab w:val="center" w:pos="2995"/>
      </w:tabs>
      <w:spacing w:before="120"/>
    </w:pPr>
    <w:r>
      <w:t>[5159</w:t>
    </w:r>
    <w:r w:rsidR="00F57CEE">
      <w:t>-</w:t>
    </w:r>
    <w:r w:rsidR="00F57CEE">
      <w:fldChar w:fldCharType="begin"/>
    </w:r>
    <w:r w:rsidR="00F57CEE">
      <w:instrText xml:space="preserve"> PAGE  \* MERGEFORMAT </w:instrText>
    </w:r>
    <w:r w:rsidR="00F57CEE">
      <w:fldChar w:fldCharType="separate"/>
    </w:r>
    <w:r w:rsidR="00D45508">
      <w:rPr>
        <w:noProof/>
      </w:rPr>
      <w:t>1</w:t>
    </w:r>
    <w:r w:rsidR="00F57CEE">
      <w:fldChar w:fldCharType="end"/>
    </w:r>
    <w:r w:rsidR="00F57CE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CEE" w:rsidRPr="00A4242B" w:rsidRDefault="00F57CEE" w:rsidP="00A4242B">
    <w:pPr>
      <w:pStyle w:val="Footer"/>
      <w:tabs>
        <w:tab w:val="clear" w:pos="4680"/>
        <w:tab w:val="clear" w:pos="9360"/>
        <w:tab w:val="center" w:pos="2995"/>
      </w:tabs>
      <w:spacing w:before="120"/>
    </w:pPr>
    <w:r>
      <w:t>[5159]</w:t>
    </w:r>
    <w:r>
      <w:tab/>
    </w:r>
    <w:r>
      <w:fldChar w:fldCharType="begin"/>
    </w:r>
    <w:r>
      <w:instrText xml:space="preserve"> PAGE  \* MERGEFORMAT </w:instrText>
    </w:r>
    <w:r>
      <w:fldChar w:fldCharType="separate"/>
    </w:r>
    <w:r w:rsidR="004A73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6AC" w:rsidRDefault="00DE26AC" w:rsidP="009F0C77">
      <w:r>
        <w:separator/>
      </w:r>
    </w:p>
  </w:footnote>
  <w:footnote w:type="continuationSeparator" w:id="0">
    <w:p w:rsidR="00DE26AC" w:rsidRDefault="00DE26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81CZ18"/>
    <w:docVar w:name="CoverBillType" w:val="a"/>
    <w:docVar w:name="DocPath" w:val="L:\Council\bills\DBS\31481CZ18.DOCX"/>
    <w:docVar w:name="dvBillNumber" w:val="5159"/>
    <w:docVar w:name="dvBillNumberPrefix" w:val="H. "/>
    <w:docVar w:name="dvOriginalBody" w:val="House"/>
    <w:docVar w:name="dvSteno" w:val="DBS"/>
    <w:docVar w:name="NameofBody" w:val="h"/>
    <w:docVar w:name="vGroup2" w:val="Council"/>
  </w:docVars>
  <w:rsids>
    <w:rsidRoot w:val="00DE26A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73C9"/>
    <w:rsid w:val="004E7D54"/>
    <w:rsid w:val="005273C6"/>
    <w:rsid w:val="00530A69"/>
    <w:rsid w:val="00545593"/>
    <w:rsid w:val="00553071"/>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960B1"/>
    <w:rsid w:val="009B44AF"/>
    <w:rsid w:val="009C6A0B"/>
    <w:rsid w:val="009F0C77"/>
    <w:rsid w:val="009F4DD1"/>
    <w:rsid w:val="00A02543"/>
    <w:rsid w:val="00A41684"/>
    <w:rsid w:val="00A4242B"/>
    <w:rsid w:val="00A64E80"/>
    <w:rsid w:val="00A72BCD"/>
    <w:rsid w:val="00A741D9"/>
    <w:rsid w:val="00A833AB"/>
    <w:rsid w:val="00A9741D"/>
    <w:rsid w:val="00AC34A2"/>
    <w:rsid w:val="00AD1C9A"/>
    <w:rsid w:val="00AD4B17"/>
    <w:rsid w:val="00B412D4"/>
    <w:rsid w:val="00BE3C22"/>
    <w:rsid w:val="00C0345E"/>
    <w:rsid w:val="00C31C95"/>
    <w:rsid w:val="00C3483A"/>
    <w:rsid w:val="00C57F1A"/>
    <w:rsid w:val="00C74E9D"/>
    <w:rsid w:val="00C826DD"/>
    <w:rsid w:val="00C82FD3"/>
    <w:rsid w:val="00C92819"/>
    <w:rsid w:val="00C97C95"/>
    <w:rsid w:val="00CC6B7B"/>
    <w:rsid w:val="00CD2089"/>
    <w:rsid w:val="00CD7CF4"/>
    <w:rsid w:val="00D45508"/>
    <w:rsid w:val="00D73A67"/>
    <w:rsid w:val="00D970A9"/>
    <w:rsid w:val="00DE26AC"/>
    <w:rsid w:val="00DF3845"/>
    <w:rsid w:val="00E41911"/>
    <w:rsid w:val="00E44B57"/>
    <w:rsid w:val="00E92EEF"/>
    <w:rsid w:val="00EF2368"/>
    <w:rsid w:val="00F24442"/>
    <w:rsid w:val="00F50AE3"/>
    <w:rsid w:val="00F57CE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F47DF6-3254-43A3-8B29-BC1FC3C79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3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0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3C1C4-C9A8-4F57-985D-C8255F5B0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E63D67DB</Template>
  <TotalTime>0</TotalTime>
  <Pages>3</Pages>
  <Words>241</Words>
  <Characters>1390</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5159 Text of Previous Version (Mar. 22, 2018) - South Carolina Legislature Online</dc:title>
  <dc:creator>DeirdreBrevardSmith</dc:creator>
  <cp:lastModifiedBy>Warren Wilson</cp:lastModifiedBy>
  <cp:revision>2</cp:revision>
  <cp:lastPrinted>2018-03-16T13:23:00Z</cp:lastPrinted>
  <dcterms:created xsi:type="dcterms:W3CDTF">2018-03-22T19:07:00Z</dcterms:created>
  <dcterms:modified xsi:type="dcterms:W3CDTF">2018-03-22T19:07:00Z</dcterms:modified>
</cp:coreProperties>
</file>